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783.0" w:type="dxa"/>
        <w:jc w:val="left"/>
        <w:tblInd w:w="-143.0" w:type="dxa"/>
        <w:tblLayout w:type="fixed"/>
        <w:tblLook w:val="0000"/>
      </w:tblPr>
      <w:tblGrid>
        <w:gridCol w:w="4821"/>
        <w:gridCol w:w="4962"/>
        <w:tblGridChange w:id="0">
          <w:tblGrid>
            <w:gridCol w:w="4821"/>
            <w:gridCol w:w="4962"/>
          </w:tblGrid>
        </w:tblGridChange>
      </w:tblGrid>
      <w:tr>
        <w:trPr>
          <w:cantSplit w:val="0"/>
          <w:tblHeader w:val="0"/>
        </w:trPr>
        <w:tc>
          <w:tcPr>
            <w:shd w:fill="ffffff" w:val="clear"/>
          </w:tcPr>
          <w:p w:rsidR="00000000" w:rsidDel="00000000" w:rsidP="00000000" w:rsidRDefault="00000000" w:rsidRPr="00000000" w14:paraId="00000002">
            <w:pPr>
              <w:tabs>
                <w:tab w:val="left" w:leader="none" w:pos="2410"/>
              </w:tabs>
              <w:spacing w:after="0" w:line="240" w:lineRule="auto"/>
              <w:jc w:val="both"/>
              <w:rPr>
                <w:rFonts w:ascii="Times New Roman" w:cs="Times New Roman" w:eastAsia="Times New Roman" w:hAnsi="Times New Roman"/>
                <w:sz w:val="28"/>
                <w:szCs w:val="28"/>
              </w:rPr>
            </w:pPr>
            <w:r w:rsidDel="00000000" w:rsidR="00000000" w:rsidRPr="00000000">
              <w:rPr>
                <w:rtl w:val="0"/>
              </w:rPr>
            </w:r>
          </w:p>
        </w:tc>
        <w:tc>
          <w:tcPr>
            <w:shd w:fill="ffffff" w:val="clear"/>
          </w:tcPr>
          <w:p w:rsidR="00000000" w:rsidDel="00000000" w:rsidP="00000000" w:rsidRDefault="00000000" w:rsidRPr="00000000" w14:paraId="00000003">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ЗАТВЕРДЖЕНО</w:t>
            </w:r>
          </w:p>
          <w:p w:rsidR="00000000" w:rsidDel="00000000" w:rsidP="00000000" w:rsidRDefault="00000000" w:rsidRPr="00000000" w14:paraId="00000004">
            <w:pPr>
              <w:tabs>
                <w:tab w:val="left" w:leader="none" w:pos="2979"/>
              </w:tabs>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Наказ по ліцею</w:t>
            </w:r>
          </w:p>
          <w:p w:rsidR="00000000" w:rsidDel="00000000" w:rsidP="00000000" w:rsidRDefault="00000000" w:rsidRPr="00000000" w14:paraId="00000005">
            <w:pPr>
              <w:tabs>
                <w:tab w:val="left" w:leader="none" w:pos="2979"/>
              </w:tabs>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 01 березня 2024 року № 61-Н</w:t>
            </w:r>
          </w:p>
          <w:p w:rsidR="00000000" w:rsidDel="00000000" w:rsidP="00000000" w:rsidRDefault="00000000" w:rsidRPr="00000000" w14:paraId="00000006">
            <w:pPr>
              <w:tabs>
                <w:tab w:val="left" w:leader="none" w:pos="2979"/>
              </w:tabs>
              <w:spacing w:after="0" w:line="240" w:lineRule="auto"/>
              <w:ind w:right="-2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зі змінами, внесеними наказами по ліцею від 18 квітня 2024 року № 100-Н, від 25 квітня 2024 року № 106-Н</w:t>
            </w:r>
          </w:p>
        </w:tc>
      </w:tr>
    </w:tbl>
    <w:p w:rsidR="00000000" w:rsidDel="00000000" w:rsidP="00000000" w:rsidRDefault="00000000" w:rsidRPr="00000000" w14:paraId="00000007">
      <w:pPr>
        <w:spacing w:before="3000" w:lineRule="auto"/>
        <w:ind w:left="284" w:right="284" w:firstLine="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ПОРЯДОК ЗАРАХУВАННЯ</w:t>
      </w:r>
    </w:p>
    <w:p w:rsidR="00000000" w:rsidDel="00000000" w:rsidP="00000000" w:rsidRDefault="00000000" w:rsidRPr="00000000" w14:paraId="00000008">
      <w:pPr>
        <w:ind w:left="284" w:right="283" w:firstLine="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до Ніжинського обласного педагогічного ліцею</w:t>
        <w:br w:type="textWrapping"/>
        <w:t xml:space="preserve">Чернігівської обласної ради</w:t>
        <w:br w:type="textWrapping"/>
        <w:t xml:space="preserve">у 2024 році</w:t>
      </w:r>
    </w:p>
    <w:p w:rsidR="00000000" w:rsidDel="00000000" w:rsidP="00000000" w:rsidRDefault="00000000" w:rsidRPr="00000000" w14:paraId="00000009">
      <w:pPr>
        <w:spacing w:after="0" w:before="3000" w:lineRule="auto"/>
        <w:ind w:left="482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Схвалено на засіданнях педагогічної ради (протокол № 2 від 01 березня 2024 року, протокол № б/н від 18 квітня 2024 року, протокол № б/н від 25 квітня 2024 року)</w:t>
      </w:r>
    </w:p>
    <w:p w:rsidR="00000000" w:rsidDel="00000000" w:rsidP="00000000" w:rsidRDefault="00000000" w:rsidRPr="00000000" w14:paraId="0000000A">
      <w:pPr>
        <w:spacing w:before="300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Ніжин</w:t>
        <w:br w:type="textWrapping"/>
        <w:t xml:space="preserve">2024</w:t>
      </w:r>
      <w:r w:rsidDel="00000000" w:rsidR="00000000" w:rsidRPr="00000000">
        <w:br w:type="page"/>
      </w:r>
      <w:r w:rsidDel="00000000" w:rsidR="00000000" w:rsidRPr="00000000">
        <w:rPr>
          <w:rtl w:val="0"/>
        </w:rPr>
      </w:r>
    </w:p>
    <w:p w:rsidR="00000000" w:rsidDel="00000000" w:rsidP="00000000" w:rsidRDefault="00000000" w:rsidRPr="00000000" w14:paraId="0000000B">
      <w:pPr>
        <w:shd w:fill="ffffff" w:val="clear"/>
        <w:spacing w:after="0" w:lineRule="auto"/>
        <w:ind w:right="-113"/>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ЗАГАЛЬНІ ПОЛОЖЕННЯ</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a"/>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8"/>
          <w:szCs w:val="28"/>
          <w:u w:val="none"/>
          <w:shd w:fill="auto" w:val="clear"/>
          <w:vertAlign w:val="baseline"/>
          <w:rtl w:val="0"/>
        </w:rPr>
        <w:t xml:space="preserve">Порядок зарахування до Ніжинського обласного педагогічного ліцею Чернігівської обласної ради (далі – Порядок зарахування) складений відповідно до Закону України від 01 червня 2010 року № 2297-6 «Про захист персональних даних», Указу Президента України від 24 лютого 2022 року «Про введення воєнного стану в Україні» зі змінами, Положення про ліцей, затвердженого Постановою Кабінету Міністрів України від 11 жовтня 2021 року № 1062 «Про затвердження Положення про ліцей», наказу Уповноваженого Верховної ради з прав людини від 08 січня 2014 року № 1/0214 «Про затвердження документів у сфері захисту персональних даних», </w:t>
      </w:r>
      <w:r w:rsidDel="00000000" w:rsidR="00000000" w:rsidRPr="00000000">
        <w:rPr>
          <w:rFonts w:ascii="Times New Roman" w:cs="Times New Roman" w:eastAsia="Times New Roman" w:hAnsi="Times New Roman"/>
          <w:b w:val="0"/>
          <w:i w:val="0"/>
          <w:smallCaps w:val="0"/>
          <w:strike w:val="0"/>
          <w:color w:val="1d1d1b"/>
          <w:sz w:val="28"/>
          <w:szCs w:val="28"/>
          <w:u w:val="none"/>
          <w:shd w:fill="auto" w:val="clear"/>
          <w:vertAlign w:val="baseline"/>
          <w:rtl w:val="0"/>
        </w:rPr>
        <w:t xml:space="preserve">Концепції безпеки закладів освіти, схваленої розпорядженням Кабінету Міністрів України від 07 квітня 2023 року № 301-р.,</w:t>
      </w:r>
      <w:r w:rsidDel="00000000" w:rsidR="00000000" w:rsidRPr="00000000">
        <w:rPr>
          <w:rFonts w:ascii="Times New Roman" w:cs="Times New Roman" w:eastAsia="Times New Roman" w:hAnsi="Times New Roman"/>
          <w:b w:val="0"/>
          <w:i w:val="0"/>
          <w:smallCaps w:val="0"/>
          <w:strike w:val="0"/>
          <w:color w:val="00000a"/>
          <w:sz w:val="28"/>
          <w:szCs w:val="28"/>
          <w:u w:val="none"/>
          <w:shd w:fill="auto" w:val="clear"/>
          <w:vertAlign w:val="baseline"/>
          <w:rtl w:val="0"/>
        </w:rPr>
        <w:t xml:space="preserve"> Порядку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Міністерства освіти і науки України від 16 квітня 2018 року № 367 «Про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 листа Управління освіти і науки Чернігівської обласної державної адміністрації від 25.04.2024 № 05-08/1511, Статуту ліцею, рішень педагогічної ради (протокол № 2 від 01 березня 2024 року, протокол № б/н від 18 квітня 2024 року, протокол № б/н від 25 квітня 2024 року).</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a"/>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8"/>
          <w:szCs w:val="28"/>
          <w:u w:val="none"/>
          <w:shd w:fill="auto" w:val="clear"/>
          <w:vertAlign w:val="baseline"/>
          <w:rtl w:val="0"/>
        </w:rPr>
        <w:t xml:space="preserve">Цей Порядок зарахування визначає механізм зарахування вступників до Ніжинського обласного педагогічного ліцею Чернігівської обласної ради (далі – Ліцей) у 2024 році для здобуття профільної середньої освіти.</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a"/>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8"/>
          <w:szCs w:val="28"/>
          <w:u w:val="none"/>
          <w:shd w:fill="auto" w:val="clear"/>
          <w:vertAlign w:val="baseline"/>
          <w:rtl w:val="0"/>
        </w:rPr>
        <w:t xml:space="preserve">Порядок зарахування, види, форму проведення, кількість конкурсних випробувань (але не більше двох), перелік питань із навчальних предметів, за якими проводитимуться випробування, схвалює педагогічна рада Ліцею та затверджує директор.</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a"/>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8"/>
          <w:szCs w:val="28"/>
          <w:u w:val="none"/>
          <w:shd w:fill="auto" w:val="clear"/>
          <w:vertAlign w:val="baseline"/>
          <w:rtl w:val="0"/>
        </w:rPr>
        <w:t xml:space="preserve">До 10 класу Ліцею зараховуються випускники 9-х класів закладів освіти Чернігівської області, які виявили бажання та можуть за станом здоров’я навчатися в Ліцеї (не менше 70 % кількості учнів, які є мешканцями населених пунктів, розташованих на території області (крім населеного пункту, де розташований Ліцей)).</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150" w:before="0" w:line="276" w:lineRule="auto"/>
        <w:ind w:left="0" w:right="0" w:firstLine="0"/>
        <w:jc w:val="both"/>
        <w:rPr>
          <w:rFonts w:ascii="Times New Roman" w:cs="Times New Roman" w:eastAsia="Times New Roman" w:hAnsi="Times New Roman"/>
          <w:b w:val="0"/>
          <w:i w:val="0"/>
          <w:smallCaps w:val="0"/>
          <w:strike w:val="0"/>
          <w:color w:val="00000a"/>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8"/>
          <w:szCs w:val="28"/>
          <w:u w:val="none"/>
          <w:shd w:fill="auto" w:val="clear"/>
          <w:vertAlign w:val="baseline"/>
          <w:rtl w:val="0"/>
        </w:rPr>
        <w:t xml:space="preserve">Зарахування до закладу здійснюється відповідно до наказу директора Ліцею, що видається на підставі заяв про зарахування, або за результатами конкурсу чи конкурсних випробувань, які здійснюються на безоплатній основі. До видання наказу про зарахування вступники повинні надати оригінали документів, визначених цим Порядком. </w:t>
      </w:r>
    </w:p>
    <w:p w:rsidR="00000000" w:rsidDel="00000000" w:rsidP="00000000" w:rsidRDefault="00000000" w:rsidRPr="00000000" w14:paraId="00000011">
      <w:pPr>
        <w:shd w:fill="ffffff" w:val="clear"/>
        <w:spacing w:after="15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Вступники, які беруть участь у конкурсах, що проводяться різними закладами освіти, і рекомендовані до зарахування, зараховуються до Ліцею, якщо надали оригінал документа про освіту та інші визначені цим Порядком документи впродовж п’яти робочих днів після оголошення результатів конкурсу.</w:t>
      </w:r>
    </w:p>
    <w:p w:rsidR="00000000" w:rsidDel="00000000" w:rsidP="00000000" w:rsidRDefault="00000000" w:rsidRPr="00000000" w14:paraId="00000012">
      <w:pPr>
        <w:shd w:fill="ffffff" w:val="clear"/>
        <w:spacing w:after="15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Наказ про зарахування видається не пізніше наступного робочого дня після оголошення результатів конкурсу або прийняття відповідного рішення апеляційною комісією. </w:t>
      </w:r>
    </w:p>
    <w:p w:rsidR="00000000" w:rsidDel="00000000" w:rsidP="00000000" w:rsidRDefault="00000000" w:rsidRPr="00000000" w14:paraId="00000013">
      <w:pPr>
        <w:shd w:fill="ffffff" w:val="clear"/>
        <w:spacing w:after="150" w:lineRule="auto"/>
        <w:jc w:val="both"/>
        <w:rPr>
          <w:rFonts w:ascii="Times New Roman" w:cs="Times New Roman" w:eastAsia="Times New Roman" w:hAnsi="Times New Roman"/>
          <w:sz w:val="28"/>
          <w:szCs w:val="28"/>
        </w:rPr>
      </w:pPr>
      <w:bookmarkStart w:colFirst="0" w:colLast="0" w:name="_gjdgxs" w:id="0"/>
      <w:bookmarkEnd w:id="0"/>
      <w:r w:rsidDel="00000000" w:rsidR="00000000" w:rsidRPr="00000000">
        <w:rPr>
          <w:rFonts w:ascii="Times New Roman" w:cs="Times New Roman" w:eastAsia="Times New Roman" w:hAnsi="Times New Roman"/>
          <w:sz w:val="28"/>
          <w:szCs w:val="28"/>
          <w:rtl w:val="0"/>
        </w:rPr>
        <w:t xml:space="preserve">Після видання наказу про зарахування за наявності вільних місць зарахування відбувається в порядку надходження заяв. Інформація про наявність вільних місць оприлюднюється на сайті Ліцею впродовж двох робочих днів із дня прийняття відповідного рішення.</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150" w:before="0" w:line="276" w:lineRule="auto"/>
        <w:ind w:left="0" w:right="0" w:firstLine="0"/>
        <w:jc w:val="both"/>
        <w:rPr>
          <w:rFonts w:ascii="Times New Roman" w:cs="Times New Roman" w:eastAsia="Times New Roman" w:hAnsi="Times New Roman"/>
          <w:b w:val="0"/>
          <w:i w:val="0"/>
          <w:smallCaps w:val="0"/>
          <w:strike w:val="0"/>
          <w:color w:val="00000a"/>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8"/>
          <w:szCs w:val="28"/>
          <w:u w:val="none"/>
          <w:shd w:fill="auto" w:val="clear"/>
          <w:vertAlign w:val="baseline"/>
          <w:rtl w:val="0"/>
        </w:rPr>
        <w:t xml:space="preserve">Конкурс оголошується у разі, якщо кількість поданих заяв про зарахування перевищує загальну кількість місць у класі (класах) Ліцею з урахуванням нормативу наповнюваності класів, визначеного Законом України «Про повну загальну середню освіту».</w:t>
      </w:r>
    </w:p>
    <w:p w:rsidR="00000000" w:rsidDel="00000000" w:rsidP="00000000" w:rsidRDefault="00000000" w:rsidRPr="00000000" w14:paraId="00000015">
      <w:pPr>
        <w:shd w:fill="ffffff" w:val="clear"/>
        <w:spacing w:after="15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Порядок зарахування, питання, за якими проводитиметься конкурсне випробування, зразки завдань конкурсних випробувань та критерії оцінювання (додатки 1-6) оприлюднюються на інформаційному стенді та на вебсайті закладу не пізніше ніж за два місяці до початку проведення конкурсних випробувань.</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150" w:before="0" w:line="276" w:lineRule="auto"/>
        <w:ind w:left="0" w:right="0" w:firstLine="0"/>
        <w:jc w:val="both"/>
        <w:rPr>
          <w:rFonts w:ascii="Times New Roman" w:cs="Times New Roman" w:eastAsia="Times New Roman" w:hAnsi="Times New Roman"/>
          <w:b w:val="0"/>
          <w:i w:val="0"/>
          <w:smallCaps w:val="0"/>
          <w:strike w:val="0"/>
          <w:color w:val="00000a"/>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8"/>
          <w:szCs w:val="28"/>
          <w:u w:val="none"/>
          <w:shd w:fill="auto" w:val="clear"/>
          <w:vertAlign w:val="baseline"/>
          <w:rtl w:val="0"/>
        </w:rPr>
        <w:t xml:space="preserve">Конкурс проводиться у формі визначення конкурсного бала.</w:t>
      </w:r>
    </w:p>
    <w:p w:rsidR="00000000" w:rsidDel="00000000" w:rsidP="00000000" w:rsidRDefault="00000000" w:rsidRPr="00000000" w14:paraId="00000017">
      <w:pPr>
        <w:shd w:fill="ffffff" w:val="clear"/>
        <w:spacing w:after="15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Конкурсний бал – це комплексна оцінка, яка складається з досягнень вступника з профільного предмета, що складає 70%, та середнього бала свідоцтва про здобуття базової середньої освіти, що складає 30 %.</w:t>
      </w:r>
    </w:p>
    <w:p w:rsidR="00000000" w:rsidDel="00000000" w:rsidP="00000000" w:rsidRDefault="00000000" w:rsidRPr="00000000" w14:paraId="00000018">
      <w:pPr>
        <w:shd w:fill="ffffff" w:val="clear"/>
        <w:spacing w:after="150" w:lineRule="auto"/>
        <w:jc w:val="both"/>
        <w:rPr/>
      </w:pPr>
      <w:r w:rsidDel="00000000" w:rsidR="00000000" w:rsidRPr="00000000">
        <w:rPr>
          <w:rFonts w:ascii="Times New Roman" w:cs="Times New Roman" w:eastAsia="Times New Roman" w:hAnsi="Times New Roman"/>
          <w:sz w:val="28"/>
          <w:szCs w:val="28"/>
          <w:rtl w:val="0"/>
        </w:rPr>
        <w:t xml:space="preserve">Конкурсний бал визначається за формулою </w:t>
      </w:r>
      <m:oMath>
        <m:r>
          <w:rPr>
            <w:rFonts w:ascii="Cambria Math" w:cs="Cambria Math" w:eastAsia="Cambria Math" w:hAnsi="Cambria Math"/>
          </w:rPr>
          <m:t xml:space="preserve">КБ=0,7∙Б1+0,3∙Б2</m:t>
        </m:r>
      </m:oMath>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19">
      <w:pPr>
        <w:shd w:fill="ffffff" w:val="clear"/>
        <w:spacing w:after="15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КБ – конкурсний бал;</w:t>
      </w:r>
    </w:p>
    <w:p w:rsidR="00000000" w:rsidDel="00000000" w:rsidP="00000000" w:rsidRDefault="00000000" w:rsidRPr="00000000" w14:paraId="0000001A">
      <w:pPr>
        <w:shd w:fill="ffffff" w:val="clear"/>
        <w:spacing w:after="15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Б1 – бал із профільного предмета:</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a"/>
          <w:sz w:val="28"/>
          <w:szCs w:val="28"/>
          <w:u w:val="none"/>
          <w:shd w:fill="auto" w:val="clear"/>
          <w:vertAlign w:val="baseline"/>
          <w:rtl w:val="0"/>
        </w:rPr>
        <w:t xml:space="preserve">для класу української філології – </w:t>
      </w:r>
      <m:oMath>
        <m:r>
          <w:rPr>
            <w:rFonts w:ascii="Cambria Math" w:cs="Cambria Math" w:eastAsia="Cambria Math" w:hAnsi="Cambria Math"/>
            <w:b w:val="0"/>
            <w:i w:val="0"/>
            <w:smallCaps w:val="0"/>
            <w:strike w:val="0"/>
            <w:color w:val="00000a"/>
            <w:sz w:val="22"/>
            <w:szCs w:val="22"/>
            <w:u w:val="none"/>
            <w:shd w:fill="auto" w:val="clear"/>
            <w:vertAlign w:val="baseline"/>
          </w:rPr>
          <m:t xml:space="preserve">Б1=</m:t>
        </m:r>
        <m:f>
          <m:fPr>
            <m:ctrlPr>
              <w:rPr>
                <w:rFonts w:ascii="Cambria Math" w:cs="Cambria Math" w:eastAsia="Cambria Math" w:hAnsi="Cambria Math"/>
                <w:b w:val="0"/>
                <w:i w:val="0"/>
                <w:smallCaps w:val="0"/>
                <w:strike w:val="0"/>
                <w:color w:val="00000a"/>
                <w:sz w:val="22"/>
                <w:szCs w:val="22"/>
                <w:u w:val="none"/>
                <w:shd w:fill="auto" w:val="clear"/>
                <w:vertAlign w:val="baseline"/>
              </w:rPr>
            </m:ctrlPr>
          </m:fPr>
          <m:num>
            <m:sSub>
              <m:sSubPr>
                <m:ctrlPr>
                  <w:rPr>
                    <w:rFonts w:ascii="Cambria Math" w:cs="Cambria Math" w:eastAsia="Cambria Math" w:hAnsi="Cambria Math"/>
                    <w:b w:val="0"/>
                    <w:i w:val="0"/>
                    <w:smallCaps w:val="0"/>
                    <w:strike w:val="0"/>
                    <w:color w:val="00000a"/>
                    <w:sz w:val="22"/>
                    <w:szCs w:val="22"/>
                    <w:u w:val="none"/>
                    <w:shd w:fill="auto" w:val="clear"/>
                    <w:vertAlign w:val="baseline"/>
                  </w:rPr>
                </m:ctrlPr>
              </m:sSubPr>
              <m:e>
                <m:r>
                  <w:rPr>
                    <w:rFonts w:ascii="Cambria Math" w:cs="Cambria Math" w:eastAsia="Cambria Math" w:hAnsi="Cambria Math"/>
                    <w:b w:val="0"/>
                    <w:i w:val="0"/>
                    <w:smallCaps w:val="0"/>
                    <w:strike w:val="0"/>
                    <w:color w:val="00000a"/>
                    <w:sz w:val="22"/>
                    <w:szCs w:val="22"/>
                    <w:u w:val="none"/>
                    <w:shd w:fill="auto" w:val="clear"/>
                    <w:vertAlign w:val="baseline"/>
                  </w:rPr>
                  <m:t xml:space="preserve">Б</m:t>
                </m:r>
              </m:e>
              <m:sub>
                <m:r>
                  <w:rPr>
                    <w:rFonts w:ascii="Cambria Math" w:cs="Cambria Math" w:eastAsia="Cambria Math" w:hAnsi="Cambria Math"/>
                    <w:b w:val="0"/>
                    <w:i w:val="0"/>
                    <w:smallCaps w:val="0"/>
                    <w:strike w:val="0"/>
                    <w:color w:val="00000a"/>
                    <w:sz w:val="22"/>
                    <w:szCs w:val="22"/>
                    <w:u w:val="none"/>
                    <w:shd w:fill="auto" w:val="clear"/>
                    <w:vertAlign w:val="baseline"/>
                  </w:rPr>
                  <m:t xml:space="preserve">укр.мова</m:t>
                </m:r>
              </m:sub>
            </m:sSub>
            <m:r>
              <w:rPr>
                <w:rFonts w:ascii="Cambria Math" w:cs="Cambria Math" w:eastAsia="Cambria Math" w:hAnsi="Cambria Math"/>
                <w:b w:val="0"/>
                <w:i w:val="0"/>
                <w:smallCaps w:val="0"/>
                <w:strike w:val="0"/>
                <w:color w:val="00000a"/>
                <w:sz w:val="22"/>
                <w:szCs w:val="22"/>
                <w:u w:val="none"/>
                <w:shd w:fill="auto" w:val="clear"/>
                <w:vertAlign w:val="baseline"/>
              </w:rPr>
              <m:t xml:space="preserve">+</m:t>
            </m:r>
            <m:sSub>
              <m:sSubPr>
                <m:ctrlPr>
                  <w:rPr>
                    <w:rFonts w:ascii="Cambria Math" w:cs="Cambria Math" w:eastAsia="Cambria Math" w:hAnsi="Cambria Math"/>
                    <w:b w:val="0"/>
                    <w:i w:val="0"/>
                    <w:smallCaps w:val="0"/>
                    <w:strike w:val="0"/>
                    <w:color w:val="00000a"/>
                    <w:sz w:val="22"/>
                    <w:szCs w:val="22"/>
                    <w:u w:val="none"/>
                    <w:shd w:fill="auto" w:val="clear"/>
                    <w:vertAlign w:val="baseline"/>
                  </w:rPr>
                </m:ctrlPr>
              </m:sSubPr>
              <m:e>
                <m:r>
                  <w:rPr>
                    <w:rFonts w:ascii="Cambria Math" w:cs="Cambria Math" w:eastAsia="Cambria Math" w:hAnsi="Cambria Math"/>
                    <w:b w:val="0"/>
                    <w:i w:val="0"/>
                    <w:smallCaps w:val="0"/>
                    <w:strike w:val="0"/>
                    <w:color w:val="00000a"/>
                    <w:sz w:val="22"/>
                    <w:szCs w:val="22"/>
                    <w:u w:val="none"/>
                    <w:shd w:fill="auto" w:val="clear"/>
                    <w:vertAlign w:val="baseline"/>
                  </w:rPr>
                  <m:t xml:space="preserve">Б</m:t>
                </m:r>
              </m:e>
              <m:sub>
                <m:r>
                  <w:rPr>
                    <w:rFonts w:ascii="Cambria Math" w:cs="Cambria Math" w:eastAsia="Cambria Math" w:hAnsi="Cambria Math"/>
                    <w:b w:val="0"/>
                    <w:i w:val="0"/>
                    <w:smallCaps w:val="0"/>
                    <w:strike w:val="0"/>
                    <w:color w:val="00000a"/>
                    <w:sz w:val="22"/>
                    <w:szCs w:val="22"/>
                    <w:u w:val="none"/>
                    <w:shd w:fill="auto" w:val="clear"/>
                    <w:vertAlign w:val="baseline"/>
                  </w:rPr>
                  <m:t xml:space="preserve">укр.література</m:t>
                </m:r>
              </m:sub>
            </m:sSub>
          </m:num>
          <m:den>
            <m:r>
              <w:rPr>
                <w:rFonts w:ascii="Cambria Math" w:cs="Cambria Math" w:eastAsia="Cambria Math" w:hAnsi="Cambria Math"/>
                <w:b w:val="0"/>
                <w:i w:val="0"/>
                <w:smallCaps w:val="0"/>
                <w:strike w:val="0"/>
                <w:color w:val="00000a"/>
                <w:sz w:val="22"/>
                <w:szCs w:val="22"/>
                <w:u w:val="none"/>
                <w:shd w:fill="auto" w:val="clear"/>
                <w:vertAlign w:val="baseline"/>
              </w:rPr>
              <m:t xml:space="preserve">2</m:t>
            </m:r>
          </m:den>
        </m:f>
      </m:oMath>
      <w:r w:rsidDel="00000000" w:rsidR="00000000" w:rsidRPr="00000000">
        <w:rPr>
          <w:rFonts w:ascii="Times New Roman" w:cs="Times New Roman" w:eastAsia="Times New Roman" w:hAnsi="Times New Roman"/>
          <w:b w:val="0"/>
          <w:i w:val="0"/>
          <w:smallCaps w:val="0"/>
          <w:strike w:val="0"/>
          <w:color w:val="00000a"/>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a"/>
          <w:sz w:val="28"/>
          <w:szCs w:val="28"/>
          <w:u w:val="none"/>
          <w:shd w:fill="auto" w:val="clear"/>
          <w:vertAlign w:val="baseline"/>
          <w:rtl w:val="0"/>
        </w:rPr>
        <w:t xml:space="preserve">для класу іноземної філології – Б1=Б</w:t>
      </w:r>
      <w:r w:rsidDel="00000000" w:rsidR="00000000" w:rsidRPr="00000000">
        <w:rPr>
          <w:rFonts w:ascii="Times New Roman" w:cs="Times New Roman" w:eastAsia="Times New Roman" w:hAnsi="Times New Roman"/>
          <w:b w:val="0"/>
          <w:i w:val="0"/>
          <w:smallCaps w:val="0"/>
          <w:strike w:val="0"/>
          <w:color w:val="00000a"/>
          <w:sz w:val="28"/>
          <w:szCs w:val="28"/>
          <w:u w:val="none"/>
          <w:shd w:fill="auto" w:val="clear"/>
          <w:vertAlign w:val="subscript"/>
          <w:rtl w:val="0"/>
        </w:rPr>
        <w:t xml:space="preserve">англ. мова</w:t>
      </w:r>
      <w:r w:rsidDel="00000000" w:rsidR="00000000" w:rsidRPr="00000000">
        <w:rPr>
          <w:rFonts w:ascii="Times New Roman" w:cs="Times New Roman" w:eastAsia="Times New Roman" w:hAnsi="Times New Roman"/>
          <w:b w:val="0"/>
          <w:i w:val="0"/>
          <w:smallCaps w:val="0"/>
          <w:strike w:val="0"/>
          <w:color w:val="00000a"/>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150" w:before="0" w:line="276"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a"/>
          <w:sz w:val="28"/>
          <w:szCs w:val="28"/>
          <w:u w:val="none"/>
          <w:shd w:fill="auto" w:val="clear"/>
          <w:vertAlign w:val="baseline"/>
          <w:rtl w:val="0"/>
        </w:rPr>
        <w:t xml:space="preserve">для класу математичного профілю – </w:t>
      </w:r>
      <m:oMath>
        <m:r>
          <w:rPr>
            <w:rFonts w:ascii="Cambria Math" w:cs="Cambria Math" w:eastAsia="Cambria Math" w:hAnsi="Cambria Math"/>
            <w:b w:val="0"/>
            <w:i w:val="0"/>
            <w:smallCaps w:val="0"/>
            <w:strike w:val="0"/>
            <w:color w:val="00000a"/>
            <w:sz w:val="22"/>
            <w:szCs w:val="22"/>
            <w:u w:val="none"/>
            <w:shd w:fill="auto" w:val="clear"/>
            <w:vertAlign w:val="baseline"/>
          </w:rPr>
          <m:t xml:space="preserve">Б1=</m:t>
        </m:r>
        <m:f>
          <m:fPr>
            <m:ctrlPr>
              <w:rPr>
                <w:rFonts w:ascii="Cambria Math" w:cs="Cambria Math" w:eastAsia="Cambria Math" w:hAnsi="Cambria Math"/>
                <w:b w:val="0"/>
                <w:i w:val="0"/>
                <w:smallCaps w:val="0"/>
                <w:strike w:val="0"/>
                <w:color w:val="00000a"/>
                <w:sz w:val="22"/>
                <w:szCs w:val="22"/>
                <w:u w:val="none"/>
                <w:shd w:fill="auto" w:val="clear"/>
                <w:vertAlign w:val="baseline"/>
              </w:rPr>
            </m:ctrlPr>
          </m:fPr>
          <m:num>
            <m:sSub>
              <m:sSubPr>
                <m:ctrlPr>
                  <w:rPr>
                    <w:rFonts w:ascii="Cambria Math" w:cs="Cambria Math" w:eastAsia="Cambria Math" w:hAnsi="Cambria Math"/>
                    <w:b w:val="0"/>
                    <w:i w:val="0"/>
                    <w:smallCaps w:val="0"/>
                    <w:strike w:val="0"/>
                    <w:color w:val="00000a"/>
                    <w:sz w:val="22"/>
                    <w:szCs w:val="22"/>
                    <w:u w:val="none"/>
                    <w:shd w:fill="auto" w:val="clear"/>
                    <w:vertAlign w:val="baseline"/>
                  </w:rPr>
                </m:ctrlPr>
              </m:sSubPr>
              <m:e>
                <m:r>
                  <w:rPr>
                    <w:rFonts w:ascii="Cambria Math" w:cs="Cambria Math" w:eastAsia="Cambria Math" w:hAnsi="Cambria Math"/>
                    <w:b w:val="0"/>
                    <w:i w:val="0"/>
                    <w:smallCaps w:val="0"/>
                    <w:strike w:val="0"/>
                    <w:color w:val="00000a"/>
                    <w:sz w:val="22"/>
                    <w:szCs w:val="22"/>
                    <w:u w:val="none"/>
                    <w:shd w:fill="auto" w:val="clear"/>
                    <w:vertAlign w:val="baseline"/>
                  </w:rPr>
                  <m:t xml:space="preserve">Б</m:t>
                </m:r>
              </m:e>
              <m:sub>
                <m:r>
                  <w:rPr>
                    <w:rFonts w:ascii="Cambria Math" w:cs="Cambria Math" w:eastAsia="Cambria Math" w:hAnsi="Cambria Math"/>
                    <w:b w:val="0"/>
                    <w:i w:val="0"/>
                    <w:smallCaps w:val="0"/>
                    <w:strike w:val="0"/>
                    <w:color w:val="00000a"/>
                    <w:sz w:val="22"/>
                    <w:szCs w:val="22"/>
                    <w:u w:val="none"/>
                    <w:shd w:fill="auto" w:val="clear"/>
                    <w:vertAlign w:val="baseline"/>
                  </w:rPr>
                  <m:t xml:space="preserve">алгебра</m:t>
                </m:r>
              </m:sub>
            </m:sSub>
            <m:r>
              <w:rPr>
                <w:rFonts w:ascii="Cambria Math" w:cs="Cambria Math" w:eastAsia="Cambria Math" w:hAnsi="Cambria Math"/>
                <w:b w:val="0"/>
                <w:i w:val="0"/>
                <w:smallCaps w:val="0"/>
                <w:strike w:val="0"/>
                <w:color w:val="00000a"/>
                <w:sz w:val="22"/>
                <w:szCs w:val="22"/>
                <w:u w:val="none"/>
                <w:shd w:fill="auto" w:val="clear"/>
                <w:vertAlign w:val="baseline"/>
              </w:rPr>
              <m:t xml:space="preserve">+</m:t>
            </m:r>
            <m:sSub>
              <m:sSubPr>
                <m:ctrlPr>
                  <w:rPr>
                    <w:rFonts w:ascii="Cambria Math" w:cs="Cambria Math" w:eastAsia="Cambria Math" w:hAnsi="Cambria Math"/>
                    <w:b w:val="0"/>
                    <w:i w:val="0"/>
                    <w:smallCaps w:val="0"/>
                    <w:strike w:val="0"/>
                    <w:color w:val="00000a"/>
                    <w:sz w:val="22"/>
                    <w:szCs w:val="22"/>
                    <w:u w:val="none"/>
                    <w:shd w:fill="auto" w:val="clear"/>
                    <w:vertAlign w:val="baseline"/>
                  </w:rPr>
                </m:ctrlPr>
              </m:sSubPr>
              <m:e>
                <m:r>
                  <w:rPr>
                    <w:rFonts w:ascii="Cambria Math" w:cs="Cambria Math" w:eastAsia="Cambria Math" w:hAnsi="Cambria Math"/>
                    <w:b w:val="0"/>
                    <w:i w:val="0"/>
                    <w:smallCaps w:val="0"/>
                    <w:strike w:val="0"/>
                    <w:color w:val="00000a"/>
                    <w:sz w:val="22"/>
                    <w:szCs w:val="22"/>
                    <w:u w:val="none"/>
                    <w:shd w:fill="auto" w:val="clear"/>
                    <w:vertAlign w:val="baseline"/>
                  </w:rPr>
                  <m:t xml:space="preserve">Б</m:t>
                </m:r>
              </m:e>
              <m:sub>
                <m:r>
                  <w:rPr>
                    <w:rFonts w:ascii="Cambria Math" w:cs="Cambria Math" w:eastAsia="Cambria Math" w:hAnsi="Cambria Math"/>
                    <w:b w:val="0"/>
                    <w:i w:val="0"/>
                    <w:smallCaps w:val="0"/>
                    <w:strike w:val="0"/>
                    <w:color w:val="00000a"/>
                    <w:sz w:val="22"/>
                    <w:szCs w:val="22"/>
                    <w:u w:val="none"/>
                    <w:shd w:fill="auto" w:val="clear"/>
                    <w:vertAlign w:val="baseline"/>
                  </w:rPr>
                  <m:t xml:space="preserve">геометрія</m:t>
                </m:r>
              </m:sub>
            </m:sSub>
          </m:num>
          <m:den>
            <m:r>
              <w:rPr>
                <w:rFonts w:ascii="Cambria Math" w:cs="Cambria Math" w:eastAsia="Cambria Math" w:hAnsi="Cambria Math"/>
                <w:b w:val="0"/>
                <w:i w:val="0"/>
                <w:smallCaps w:val="0"/>
                <w:strike w:val="0"/>
                <w:color w:val="00000a"/>
                <w:sz w:val="22"/>
                <w:szCs w:val="22"/>
                <w:u w:val="none"/>
                <w:shd w:fill="auto" w:val="clear"/>
                <w:vertAlign w:val="baseline"/>
              </w:rPr>
              <m:t xml:space="preserve">2</m:t>
            </m:r>
          </m:den>
        </m:f>
      </m:oMath>
      <w:r w:rsidDel="00000000" w:rsidR="00000000" w:rsidRPr="00000000">
        <w:rPr>
          <w:rFonts w:ascii="Times New Roman" w:cs="Times New Roman" w:eastAsia="Times New Roman" w:hAnsi="Times New Roman"/>
          <w:b w:val="0"/>
          <w:i w:val="0"/>
          <w:smallCaps w:val="0"/>
          <w:strike w:val="0"/>
          <w:color w:val="00000a"/>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E">
      <w:pPr>
        <w:shd w:fill="ffffff" w:val="clear"/>
        <w:spacing w:after="15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Б2 – середній бал свідоцтва про здобуття базової середньої освіти.</w:t>
      </w:r>
    </w:p>
    <w:p w:rsidR="00000000" w:rsidDel="00000000" w:rsidP="00000000" w:rsidRDefault="00000000" w:rsidRPr="00000000" w14:paraId="0000001F">
      <w:pPr>
        <w:shd w:fill="ffffff" w:val="clear"/>
        <w:spacing w:after="15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Слухачам Школи майбутнього ліцеїста (далі – ШМЛ), які за результатами підсумкового тестування отримали не менше ніж 10 балів, до конкурсного балу додається 1 бал, але не більше ніж 12 балів.</w:t>
      </w:r>
    </w:p>
    <w:p w:rsidR="00000000" w:rsidDel="00000000" w:rsidP="00000000" w:rsidRDefault="00000000" w:rsidRPr="00000000" w14:paraId="00000020">
      <w:pPr>
        <w:shd w:fill="ffffff" w:val="clear"/>
        <w:spacing w:after="15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Вступники, які у свідоцтві про здобуття базової середньої освіти мають оцінки низького рівня з будь-якого предмета (1-3 б.), до конкурсу не допускаються.</w:t>
      </w:r>
    </w:p>
    <w:p w:rsidR="00000000" w:rsidDel="00000000" w:rsidP="00000000" w:rsidRDefault="00000000" w:rsidRPr="00000000" w14:paraId="00000021">
      <w:pPr>
        <w:shd w:fill="ffffff" w:val="clear"/>
        <w:spacing w:after="15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проведення конкурсу (визначення прохідного бала) створюється конкурсна комісія. Для визначення конкурсного бала, проведення конкурсного випробування у формі письмового екзамену – предметні комісії за кожним із предметів. Склад конкурсної та предметних комісій затверджує директор Ліцею. Один і той самий педагогічний працівник (крім практичного психолога) не може входити до складу більше ніж однієї комісії. </w:t>
      </w:r>
    </w:p>
    <w:p w:rsidR="00000000" w:rsidDel="00000000" w:rsidP="00000000" w:rsidRDefault="00000000" w:rsidRPr="00000000" w14:paraId="00000022">
      <w:pPr>
        <w:shd w:fill="ffffff" w:val="clear"/>
        <w:spacing w:after="150" w:lineRule="auto"/>
        <w:jc w:val="both"/>
        <w:rPr/>
      </w:pPr>
      <w:r w:rsidDel="00000000" w:rsidR="00000000" w:rsidRPr="00000000">
        <w:rPr>
          <w:rFonts w:ascii="Times New Roman" w:cs="Times New Roman" w:eastAsia="Times New Roman" w:hAnsi="Times New Roman"/>
          <w:sz w:val="28"/>
          <w:szCs w:val="28"/>
          <w:rtl w:val="0"/>
        </w:rPr>
        <w:t xml:space="preserve">У разі рівного конкурсного бала перевага надається вступникам, які були учасниками ШМЛ та отримали за результатами підсумкового тестування не менше ніж 7 балів, мають дипломи, грамоти та інші документи, які підтверджують їхні здібності з обраного профілю, є учасниками ІІІ (обласного) етапу Всеукраїнських учнівських олімпіад із навчальних предметів, ІІ етапу конкурсу-захисту науково-дослідницьких робіт Малої академії наук України не з обраного профілю.</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a"/>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8"/>
          <w:szCs w:val="28"/>
          <w:u w:val="none"/>
          <w:shd w:fill="auto" w:val="clear"/>
          <w:vertAlign w:val="baseline"/>
          <w:rtl w:val="0"/>
        </w:rPr>
        <w:t xml:space="preserve">Конкурс є публічним заходом, що відбувається з дотриманням принципів академічної доброчесності, прозорості, відкритості, справедливості, чесності, об’єктивності, рівності та неупередженості.</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a"/>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8"/>
          <w:szCs w:val="28"/>
          <w:u w:val="none"/>
          <w:shd w:fill="auto" w:val="clear"/>
          <w:vertAlign w:val="baseline"/>
          <w:rtl w:val="0"/>
        </w:rPr>
        <w:t xml:space="preserve">До початку та впродовж навчального року для зарахування до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a"/>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8"/>
          <w:szCs w:val="28"/>
          <w:u w:val="none"/>
          <w:shd w:fill="auto" w:val="clear"/>
          <w:vertAlign w:val="baseline"/>
          <w:rtl w:val="0"/>
        </w:rPr>
        <w:t xml:space="preserve">10-11 класів Ліцею за наявності вільних місць зарахування відбувається в порядку надходження заяв.</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150" w:before="0" w:line="276" w:lineRule="auto"/>
        <w:ind w:left="0" w:right="0" w:firstLine="0"/>
        <w:jc w:val="both"/>
        <w:rPr>
          <w:rFonts w:ascii="Times New Roman" w:cs="Times New Roman" w:eastAsia="Times New Roman" w:hAnsi="Times New Roman"/>
          <w:b w:val="0"/>
          <w:i w:val="0"/>
          <w:smallCaps w:val="0"/>
          <w:strike w:val="0"/>
          <w:color w:val="00000a"/>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8"/>
          <w:szCs w:val="28"/>
          <w:u w:val="none"/>
          <w:shd w:fill="auto" w:val="clear"/>
          <w:vertAlign w:val="baseline"/>
          <w:rtl w:val="0"/>
        </w:rPr>
        <w:t xml:space="preserve">Усі заходи, пов’язані із вступною кампанією, прийомом документів та проведенням конкурсу, проходять із дотриманням вимог безпекової ситуації. </w:t>
      </w:r>
    </w:p>
    <w:p w:rsidR="00000000" w:rsidDel="00000000" w:rsidP="00000000" w:rsidRDefault="00000000" w:rsidRPr="00000000" w14:paraId="00000027">
      <w:pPr>
        <w:shd w:fill="ffffff" w:val="clear"/>
        <w:spacing w:after="15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8">
      <w:pPr>
        <w:shd w:fill="ffffff" w:val="clear"/>
        <w:spacing w:after="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 ПРИЙОМ ДОКУМЕНТІВ, ПРОВЕДЕННЯ КОНКУРСУ</w:t>
      </w:r>
    </w:p>
    <w:p w:rsidR="00000000" w:rsidDel="00000000" w:rsidP="00000000" w:rsidRDefault="00000000" w:rsidRPr="00000000" w14:paraId="00000029">
      <w:pPr>
        <w:shd w:fill="ffffff" w:val="clear"/>
        <w:spacing w:after="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a"/>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8"/>
          <w:szCs w:val="28"/>
          <w:u w:val="none"/>
          <w:shd w:fill="auto" w:val="clear"/>
          <w:vertAlign w:val="baseline"/>
          <w:rtl w:val="0"/>
        </w:rPr>
        <w:t xml:space="preserve">Заяви про зарахування до Ліцею подаються із 16 травня до 17 червня включно:</w:t>
      </w:r>
    </w:p>
    <w:p w:rsidR="00000000" w:rsidDel="00000000" w:rsidP="00000000" w:rsidRDefault="00000000" w:rsidRPr="00000000" w14:paraId="0000002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76" w:lineRule="auto"/>
        <w:ind w:left="795" w:right="0" w:hanging="360"/>
        <w:jc w:val="both"/>
        <w:rPr>
          <w:b w:val="0"/>
          <w:i w:val="0"/>
          <w:smallCaps w:val="0"/>
          <w:strike w:val="0"/>
          <w:color w:val="00000a"/>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8"/>
          <w:szCs w:val="28"/>
          <w:u w:val="none"/>
          <w:shd w:fill="auto" w:val="clear"/>
          <w:vertAlign w:val="baseline"/>
          <w:rtl w:val="0"/>
        </w:rPr>
        <w:t xml:space="preserve">поштою за адресою: каб. 33, вул. Богуна, 1, м. Ніжин, Чернігівська обл., 16600;</w:t>
      </w:r>
    </w:p>
    <w:p w:rsidR="00000000" w:rsidDel="00000000" w:rsidP="00000000" w:rsidRDefault="00000000" w:rsidRPr="00000000" w14:paraId="0000002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76" w:lineRule="auto"/>
        <w:ind w:left="795" w:right="0" w:hanging="360"/>
        <w:jc w:val="both"/>
        <w:rPr>
          <w:b w:val="0"/>
          <w:i w:val="0"/>
          <w:smallCaps w:val="0"/>
          <w:strike w:val="0"/>
          <w:color w:val="00000a"/>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8"/>
          <w:szCs w:val="28"/>
          <w:u w:val="none"/>
          <w:shd w:fill="auto" w:val="clear"/>
          <w:vertAlign w:val="baseline"/>
          <w:rtl w:val="0"/>
        </w:rPr>
        <w:t xml:space="preserve">із 9:00 до 15:30, каб. №19 (субота, неділя - вихідні);</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8"/>
          <w:szCs w:val="28"/>
          <w:u w:val="none"/>
          <w:shd w:fill="auto" w:val="clear"/>
          <w:vertAlign w:val="baseline"/>
          <w:rtl w:val="0"/>
        </w:rPr>
        <w:t xml:space="preserve">У період із 16 травня до 17 червня включно, але </w:t>
      </w:r>
      <w:r w:rsidDel="00000000" w:rsidR="00000000" w:rsidRPr="00000000">
        <w:rPr>
          <w:rFonts w:ascii="Times New Roman" w:cs="Times New Roman" w:eastAsia="Times New Roman" w:hAnsi="Times New Roman"/>
          <w:b w:val="1"/>
          <w:i w:val="0"/>
          <w:smallCaps w:val="0"/>
          <w:strike w:val="0"/>
          <w:color w:val="00000a"/>
          <w:sz w:val="28"/>
          <w:szCs w:val="28"/>
          <w:u w:val="none"/>
          <w:shd w:fill="auto" w:val="clear"/>
          <w:vertAlign w:val="baseline"/>
          <w:rtl w:val="0"/>
        </w:rPr>
        <w:t xml:space="preserve">не пізніше за дату подання заяви</w:t>
      </w:r>
      <w:r w:rsidDel="00000000" w:rsidR="00000000" w:rsidRPr="00000000">
        <w:rPr>
          <w:rFonts w:ascii="Times New Roman" w:cs="Times New Roman" w:eastAsia="Times New Roman" w:hAnsi="Times New Roman"/>
          <w:b w:val="0"/>
          <w:i w:val="0"/>
          <w:smallCaps w:val="0"/>
          <w:strike w:val="0"/>
          <w:color w:val="00000a"/>
          <w:sz w:val="28"/>
          <w:szCs w:val="28"/>
          <w:u w:val="none"/>
          <w:shd w:fill="auto" w:val="clear"/>
          <w:vertAlign w:val="baseline"/>
          <w:rtl w:val="0"/>
        </w:rPr>
        <w:t xml:space="preserve"> про зарахування, батьки та вступники повинні заповнити Google- форму за покликанням https://forms.gle/pt3Ch6qtrdZQfWtK7.</w:t>
      </w: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a"/>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8"/>
          <w:szCs w:val="28"/>
          <w:u w:val="none"/>
          <w:shd w:fill="auto" w:val="clear"/>
          <w:vertAlign w:val="baseline"/>
          <w:rtl w:val="0"/>
        </w:rPr>
        <w:t xml:space="preserve">Батьки вступника, інші його законні представники (чи повнолітня особа, яка має намір здобувати освіту) подають особисто (із пред’явленням документа, що посвідчує особу заявника) заяву про зарахування, до якої додаються:</w:t>
      </w:r>
    </w:p>
    <w:p w:rsidR="00000000" w:rsidDel="00000000" w:rsidP="00000000" w:rsidRDefault="00000000" w:rsidRPr="00000000" w14:paraId="0000002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b w:val="0"/>
          <w:i w:val="0"/>
          <w:smallCaps w:val="0"/>
          <w:strike w:val="0"/>
          <w:color w:val="00000a"/>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8"/>
          <w:szCs w:val="28"/>
          <w:u w:val="none"/>
          <w:shd w:fill="auto" w:val="clear"/>
          <w:vertAlign w:val="baseline"/>
          <w:rtl w:val="0"/>
        </w:rPr>
        <w:t xml:space="preserve">оригінал свідоцтва про здобуття базової середньої освіти (за наявності);</w:t>
      </w:r>
    </w:p>
    <w:p w:rsidR="00000000" w:rsidDel="00000000" w:rsidP="00000000" w:rsidRDefault="00000000" w:rsidRPr="00000000" w14:paraId="0000003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pPr>
      <w:bookmarkStart w:colFirst="0" w:colLast="0" w:name="_30j0zll" w:id="1"/>
      <w:bookmarkEnd w:id="1"/>
      <w:r w:rsidDel="00000000" w:rsidR="00000000" w:rsidRPr="00000000">
        <w:rPr>
          <w:rFonts w:ascii="Times New Roman" w:cs="Times New Roman" w:eastAsia="Times New Roman" w:hAnsi="Times New Roman"/>
          <w:b w:val="0"/>
          <w:i w:val="0"/>
          <w:smallCaps w:val="0"/>
          <w:strike w:val="0"/>
          <w:color w:val="00000a"/>
          <w:sz w:val="28"/>
          <w:szCs w:val="28"/>
          <w:u w:val="none"/>
          <w:shd w:fill="auto" w:val="clear"/>
          <w:vertAlign w:val="baseline"/>
          <w:rtl w:val="0"/>
        </w:rPr>
        <w:t xml:space="preserve">оригінал медичної довідки за формою первинної облікової документації № 086-1/о «Довідка учня загальноосвітнього навчального закладу про результати обов’язкового медичного профілактичного огляду», затвердженою наказом Міністерства охорони здоров'я України від </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720" w:right="0" w:firstLine="0"/>
        <w:jc w:val="both"/>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8"/>
          <w:szCs w:val="28"/>
          <w:u w:val="none"/>
          <w:shd w:fill="auto" w:val="clear"/>
          <w:vertAlign w:val="baseline"/>
          <w:rtl w:val="0"/>
        </w:rPr>
        <w:t xml:space="preserve">16 серпня 2010 року № 682, зареєстрованим в Міністерстві юстиції України 10 вересня 2010 року за № 794/18089;</w:t>
      </w: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b w:val="0"/>
          <w:i w:val="0"/>
          <w:smallCaps w:val="0"/>
          <w:strike w:val="0"/>
          <w:color w:val="00000a"/>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8"/>
          <w:szCs w:val="28"/>
          <w:u w:val="none"/>
          <w:shd w:fill="auto" w:val="clear"/>
          <w:vertAlign w:val="baseline"/>
          <w:rtl w:val="0"/>
        </w:rPr>
        <w:t xml:space="preserve"> копія довідки про щеплення;</w:t>
      </w:r>
    </w:p>
    <w:p w:rsidR="00000000" w:rsidDel="00000000" w:rsidP="00000000" w:rsidRDefault="00000000" w:rsidRPr="00000000" w14:paraId="0000003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b w:val="0"/>
          <w:i w:val="0"/>
          <w:smallCaps w:val="0"/>
          <w:strike w:val="0"/>
          <w:color w:val="00000a"/>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8"/>
          <w:szCs w:val="28"/>
          <w:u w:val="none"/>
          <w:shd w:fill="auto" w:val="clear"/>
          <w:vertAlign w:val="baseline"/>
          <w:rtl w:val="0"/>
        </w:rPr>
        <w:t xml:space="preserve">копія документа, що посвідчує особу здобувача освіти (за наявності);</w:t>
      </w:r>
    </w:p>
    <w:p w:rsidR="00000000" w:rsidDel="00000000" w:rsidP="00000000" w:rsidRDefault="00000000" w:rsidRPr="00000000" w14:paraId="0000003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b w:val="0"/>
          <w:i w:val="0"/>
          <w:smallCaps w:val="0"/>
          <w:strike w:val="0"/>
          <w:color w:val="00000a"/>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8"/>
          <w:szCs w:val="28"/>
          <w:u w:val="none"/>
          <w:shd w:fill="auto" w:val="clear"/>
          <w:vertAlign w:val="baseline"/>
          <w:rtl w:val="0"/>
        </w:rPr>
        <w:t xml:space="preserve">копія витягу з Єдиного державного демографічного реєстру щодо реєстрації місця проживання (довідки про реєстрацію місця проживання);</w:t>
      </w:r>
    </w:p>
    <w:p w:rsidR="00000000" w:rsidDel="00000000" w:rsidP="00000000" w:rsidRDefault="00000000" w:rsidRPr="00000000" w14:paraId="0000003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b w:val="0"/>
          <w:i w:val="0"/>
          <w:smallCaps w:val="0"/>
          <w:strike w:val="0"/>
          <w:color w:val="00000a"/>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8"/>
          <w:szCs w:val="28"/>
          <w:u w:val="none"/>
          <w:shd w:fill="auto" w:val="clear"/>
          <w:vertAlign w:val="baseline"/>
          <w:rtl w:val="0"/>
        </w:rPr>
        <w:t xml:space="preserve">копія картки платника податків (за відсутності ІПН у паспорті);</w:t>
      </w:r>
    </w:p>
    <w:p w:rsidR="00000000" w:rsidDel="00000000" w:rsidP="00000000" w:rsidRDefault="00000000" w:rsidRPr="00000000" w14:paraId="0000003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150" w:before="0" w:line="276" w:lineRule="auto"/>
        <w:ind w:left="720" w:right="0" w:hanging="360"/>
        <w:jc w:val="both"/>
        <w:rPr>
          <w:b w:val="0"/>
          <w:i w:val="0"/>
          <w:smallCaps w:val="0"/>
          <w:strike w:val="0"/>
          <w:color w:val="00000a"/>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8"/>
          <w:szCs w:val="28"/>
          <w:u w:val="none"/>
          <w:shd w:fill="auto" w:val="clear"/>
          <w:vertAlign w:val="baseline"/>
          <w:rtl w:val="0"/>
        </w:rPr>
        <w:t xml:space="preserve">копія свідоцтва про народження.</w:t>
      </w:r>
    </w:p>
    <w:p w:rsidR="00000000" w:rsidDel="00000000" w:rsidP="00000000" w:rsidRDefault="00000000" w:rsidRPr="00000000" w14:paraId="00000037">
      <w:pPr>
        <w:shd w:fill="ffffff" w:val="clear"/>
        <w:spacing w:after="15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Копії засвідчують у Ліцеї за умови пред’явлення оригіналу відповідного документа.</w:t>
      </w:r>
    </w:p>
    <w:p w:rsidR="00000000" w:rsidDel="00000000" w:rsidP="00000000" w:rsidRDefault="00000000" w:rsidRPr="00000000" w14:paraId="00000038">
      <w:pPr>
        <w:shd w:fill="ffffff" w:val="clear"/>
        <w:spacing w:after="15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Вступники, які подають заяви про зарахування до кількох закладів освіти, письмово повідомляють про це.</w:t>
      </w:r>
    </w:p>
    <w:p w:rsidR="00000000" w:rsidDel="00000000" w:rsidP="00000000" w:rsidRDefault="00000000" w:rsidRPr="00000000" w14:paraId="00000039">
      <w:pPr>
        <w:shd w:fill="ffffff" w:val="clear"/>
        <w:spacing w:after="15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Адміністрація Ліцею залишає за собою право отримувати від вступників інші документи, які підтверджують їх статус та право бути зарахованими на особливих умовах (пункт 18-19 Порядку зарахування), документи, які підтверджують їхні здібності з обраного профілю.</w:t>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a"/>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8"/>
          <w:szCs w:val="28"/>
          <w:u w:val="none"/>
          <w:shd w:fill="auto" w:val="clear"/>
          <w:vertAlign w:val="baseline"/>
          <w:rtl w:val="0"/>
        </w:rPr>
        <w:t xml:space="preserve">Для захисту інтересів дітей з особливими освітніми потребами мають здійснюватися заходи щодо забезпечення розумного пристосування під час проведення конкурсного випробування (у формі письмового екзамену). Для здійснення попередньої організаційно-технічної підготовки таких заходів у заяві мають бути зазначені особливі освітні потреби дитини.</w:t>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150" w:before="0" w:line="276" w:lineRule="auto"/>
        <w:ind w:left="0" w:right="0" w:firstLine="0"/>
        <w:jc w:val="both"/>
        <w:rPr>
          <w:rFonts w:ascii="Times New Roman" w:cs="Times New Roman" w:eastAsia="Times New Roman" w:hAnsi="Times New Roman"/>
          <w:b w:val="0"/>
          <w:i w:val="0"/>
          <w:smallCaps w:val="0"/>
          <w:strike w:val="0"/>
          <w:color w:val="00000a"/>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8"/>
          <w:szCs w:val="28"/>
          <w:u w:val="none"/>
          <w:shd w:fill="auto" w:val="clear"/>
          <w:vertAlign w:val="baseline"/>
          <w:rtl w:val="0"/>
        </w:rPr>
        <w:t xml:space="preserve">Вступники або один із їхніх батьків, які мають довідку про взяття на облік внутрішньо переміщеної особи, довідку про звернення за захистом в Україні, посвідчення біженця, посвідчення особи, яка потребує додаткового захисту або якій надано тимчасовий захист та які не мають свідоцтва про народження та/або документа про освіту, зараховуються до Ліцею без подання зазначених документів згідно із цим Порядком зарахування.</w:t>
      </w:r>
    </w:p>
    <w:p w:rsidR="00000000" w:rsidDel="00000000" w:rsidP="00000000" w:rsidRDefault="00000000" w:rsidRPr="00000000" w14:paraId="0000003C">
      <w:pPr>
        <w:shd w:fill="ffffff" w:val="clear"/>
        <w:spacing w:after="15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разі відсутності свідоцтва про народження для сприяння в його оформленні директор ліцею невідкладно інформує орган опіки і піклування за місцем проживання вступника чи  місцезнаходженням закладу освіти.</w:t>
      </w:r>
    </w:p>
    <w:p w:rsidR="00000000" w:rsidDel="00000000" w:rsidP="00000000" w:rsidRDefault="00000000" w:rsidRPr="00000000" w14:paraId="0000003D">
      <w:pPr>
        <w:shd w:fill="ffffff" w:val="clear"/>
        <w:spacing w:after="15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випадку відсутності документа про освіту для визначення класу, до якого має бути зарахований вступник, результати попереднього навчання можуть бути встановлені відповідно до Наказу Міністерства освіти і науки України від 10 липня 2019 року № 955 «Про внесення змін до наказу Міністерства освіти і науки України від 12 січня 2016 року № 8».</w:t>
      </w:r>
    </w:p>
    <w:p w:rsidR="00000000" w:rsidDel="00000000" w:rsidP="00000000" w:rsidRDefault="00000000" w:rsidRPr="00000000" w14:paraId="000000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a"/>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8"/>
          <w:szCs w:val="28"/>
          <w:u w:val="none"/>
          <w:shd w:fill="auto" w:val="clear"/>
          <w:vertAlign w:val="baseline"/>
          <w:rtl w:val="0"/>
        </w:rPr>
        <w:t xml:space="preserve">Рішення про проведення конкурсу оприлюднюється на інформаційному стенді та сайті Ліцею не пізніше ніж 18 червня, якщо станом на 17 червня кількість поданих заяв про зарахування перевищує кількість місць у класі (класах) – 30.</w:t>
      </w:r>
    </w:p>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a"/>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8"/>
          <w:szCs w:val="28"/>
          <w:u w:val="none"/>
          <w:shd w:fill="auto" w:val="clear"/>
          <w:vertAlign w:val="baseline"/>
          <w:rtl w:val="0"/>
        </w:rPr>
        <w:t xml:space="preserve">Конкурс проводиться з 25 червня до 02 липня включно. Результати конкурсу оприлюднюються на сайті ліцею (з зазначенням прізвищ), в кабінеті 33 Ліцею (з зазначенням повної інформації) не пізніше ніж 27 червня.</w:t>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a"/>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8"/>
          <w:szCs w:val="28"/>
          <w:u w:val="none"/>
          <w:shd w:fill="auto" w:val="clear"/>
          <w:vertAlign w:val="baseline"/>
          <w:rtl w:val="0"/>
        </w:rPr>
        <w:t xml:space="preserve">За результатами конкурсу право бути зарахованими на особливих умовах мають діти працівників ліцею (не більше ніж п’ять), діти-сироти, діти, позбавлені батьківського піклування, діти з інвалідністю, діти, які постраждали від аварії на ЧАЕС, діти загиблих учасників АТО/ООС, російсько-української війни. Конкурсна комісія рекомендує їх до зарахування за умови, якщо конкурсний бал становить не менше ніж 7 із 12 максимально можливих.</w:t>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a"/>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8"/>
          <w:szCs w:val="28"/>
          <w:u w:val="none"/>
          <w:shd w:fill="auto" w:val="clear"/>
          <w:vertAlign w:val="baseline"/>
          <w:rtl w:val="0"/>
        </w:rPr>
        <w:t xml:space="preserve">За умови проведення конкурсу до класу відповідного профілю учасникам у поточному навчальному році міжнародних олімпіад, призерам та учасникам ІІІ етапу Міжнародного конкурсу української мови імені Петра Яцика та Міжнародного мовно-літературного конкурсу учнівської та студентської молоді імені Тараса Шевченка, призерам І етапу та учасникам II, ІІІ етапів конкурсу-захисту науково-дослідницьких робіт Малої академії наук України, призерам ІІ та учасникам ІІІ, ІV етапів Всеукраїнських учнівських олімпіад, які проводяться відповідно до Наказу Міністерства освіти і науки України від 22 вересня 2011 року №1099 «Про затвердження Положення про Всеукраїнські учнівські олімпіади, турніри, конкурси з навчальних предметів, конкурси-захисти науково-дослідницьких робіт, олімпіади зі спеціальних дисциплін та конкурси фахової майстерності», до протоколу конкурсної комісії виставляється максимальний конкурсний бал (12).</w:t>
      </w:r>
    </w:p>
    <w:p w:rsidR="00000000" w:rsidDel="00000000" w:rsidP="00000000" w:rsidRDefault="00000000" w:rsidRPr="00000000" w14:paraId="000000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a"/>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8"/>
          <w:szCs w:val="28"/>
          <w:u w:val="none"/>
          <w:shd w:fill="auto" w:val="clear"/>
          <w:vertAlign w:val="baseline"/>
          <w:rtl w:val="0"/>
        </w:rPr>
        <w:t xml:space="preserve">За умови наявності у вступників рівного конкурсного бала та відсутності переваг оголошується проведення конкурсного випробування. Прізвища вступників, яким необхідно з’явитися для складання конкурсного випробування, час і дата проведення конкурсного випробування (у формі письмового екзамену, у разі потреби, за окремим затвердженим графіком) оголошуються </w:t>
      </w:r>
      <w:r w:rsidDel="00000000" w:rsidR="00000000" w:rsidRPr="00000000">
        <w:rPr>
          <w:rFonts w:ascii="Times New Roman" w:cs="Times New Roman" w:eastAsia="Times New Roman" w:hAnsi="Times New Roman"/>
          <w:b w:val="1"/>
          <w:i w:val="0"/>
          <w:smallCaps w:val="0"/>
          <w:strike w:val="0"/>
          <w:color w:val="00000a"/>
          <w:sz w:val="28"/>
          <w:szCs w:val="28"/>
          <w:u w:val="none"/>
          <w:shd w:fill="auto" w:val="clear"/>
          <w:vertAlign w:val="baseline"/>
          <w:rtl w:val="0"/>
        </w:rPr>
        <w:t xml:space="preserve">не пізніше ніж 26 червня</w:t>
      </w:r>
      <w:r w:rsidDel="00000000" w:rsidR="00000000" w:rsidRPr="00000000">
        <w:rPr>
          <w:rFonts w:ascii="Times New Roman" w:cs="Times New Roman" w:eastAsia="Times New Roman" w:hAnsi="Times New Roman"/>
          <w:b w:val="0"/>
          <w:i w:val="0"/>
          <w:smallCaps w:val="0"/>
          <w:strike w:val="0"/>
          <w:color w:val="00000a"/>
          <w:sz w:val="28"/>
          <w:szCs w:val="28"/>
          <w:u w:val="none"/>
          <w:shd w:fill="auto" w:val="clear"/>
          <w:vertAlign w:val="baseline"/>
          <w:rtl w:val="0"/>
        </w:rPr>
        <w:t xml:space="preserve">.</w:t>
      </w:r>
    </w:p>
    <w:p w:rsidR="00000000" w:rsidDel="00000000" w:rsidP="00000000" w:rsidRDefault="00000000" w:rsidRPr="00000000" w14:paraId="0000004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a"/>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8"/>
          <w:szCs w:val="28"/>
          <w:u w:val="none"/>
          <w:shd w:fill="auto" w:val="clear"/>
          <w:vertAlign w:val="baseline"/>
          <w:rtl w:val="0"/>
        </w:rPr>
        <w:t xml:space="preserve">Вступники, батьки чи інші законні представники під час конкурсних випробувань забезпечуються гуртожитком у встановленому порядку.</w:t>
      </w:r>
    </w:p>
    <w:p w:rsidR="00000000" w:rsidDel="00000000" w:rsidP="00000000" w:rsidRDefault="00000000" w:rsidRPr="00000000" w14:paraId="0000004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a"/>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8"/>
          <w:szCs w:val="28"/>
          <w:u w:val="none"/>
          <w:shd w:fill="auto" w:val="clear"/>
          <w:vertAlign w:val="baseline"/>
          <w:rtl w:val="0"/>
        </w:rPr>
        <w:t xml:space="preserve">Вступники, які не з’явилися на конкурсні випробування з поважних причин (хвороба, смерть близьких, стихійне лихо тощо), подають відповідну довідку, на підставі якої їм надається право участі в додаткових конкурсних випробуваннях, терміни проведення яких визначає конкурсна комісія. Для вступників, які без поважних причин не з’явилися на конкурсні випробування, додаткове вступне випробування не проводиться.</w:t>
      </w:r>
    </w:p>
    <w:p w:rsidR="00000000" w:rsidDel="00000000" w:rsidP="00000000" w:rsidRDefault="00000000" w:rsidRPr="00000000" w14:paraId="0000004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a"/>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8"/>
          <w:szCs w:val="28"/>
          <w:u w:val="none"/>
          <w:shd w:fill="auto" w:val="clear"/>
          <w:vertAlign w:val="baseline"/>
          <w:rtl w:val="0"/>
        </w:rPr>
        <w:t xml:space="preserve">Не пізніше ніж за 15 хвилин до затвердженого часу початку конкурсного випробування вступники особисто отримують у секретаря конкурсної комісії екзаменаційні листи та займають місця в аудиторіях, визначених для складання конкурсного випробування. Відлік часу для виконання завдань визначається з моменту закінчення роз'яснення членом предметної комісії порядку проведення випробування. Час для виконання завдань визначений у додатках 1, 3, 5 Порядку зарахування.</w:t>
      </w:r>
    </w:p>
    <w:p w:rsidR="00000000" w:rsidDel="00000000" w:rsidP="00000000" w:rsidRDefault="00000000" w:rsidRPr="00000000" w14:paraId="0000004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a"/>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8"/>
          <w:szCs w:val="28"/>
          <w:u w:val="none"/>
          <w:shd w:fill="auto" w:val="clear"/>
          <w:vertAlign w:val="baseline"/>
          <w:rtl w:val="0"/>
        </w:rPr>
        <w:t xml:space="preserve">Письмові роботи перевіряють члени предметної комісії лише після їх кодування головою предметної комісії. Перевірена письмова робота повинна містити підпис учителя, який перевіряв, та кількість набраних балів. </w:t>
      </w:r>
    </w:p>
    <w:p w:rsidR="00000000" w:rsidDel="00000000" w:rsidP="00000000" w:rsidRDefault="00000000" w:rsidRPr="00000000" w14:paraId="0000004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a"/>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8"/>
          <w:szCs w:val="28"/>
          <w:u w:val="none"/>
          <w:shd w:fill="auto" w:val="clear"/>
          <w:vertAlign w:val="baseline"/>
          <w:rtl w:val="0"/>
        </w:rPr>
        <w:t xml:space="preserve">Результати конкурсного випробування оформляються у вигляді протоколу предметної комісії, який підписують усі члени предметної комісії. Результати випробування оголошуються не пізніше ніж через три робочі дні після його проведення.</w:t>
      </w:r>
    </w:p>
    <w:p w:rsidR="00000000" w:rsidDel="00000000" w:rsidP="00000000" w:rsidRDefault="00000000" w:rsidRPr="00000000" w14:paraId="0000004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a"/>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8"/>
          <w:szCs w:val="28"/>
          <w:u w:val="none"/>
          <w:shd w:fill="auto" w:val="clear"/>
          <w:vertAlign w:val="baseline"/>
          <w:rtl w:val="0"/>
        </w:rPr>
        <w:t xml:space="preserve">Письмові роботи учасників конкурсного випробування, а також результати конкурсних випробувань, оформлені у вигляді протоколів відповідної предметної комісії, зберігаються в Ліцеї не менше ніж один рік. Місце їх зберігання визначає директор ліцею.</w:t>
      </w:r>
    </w:p>
    <w:p w:rsidR="00000000" w:rsidDel="00000000" w:rsidP="00000000" w:rsidRDefault="00000000" w:rsidRPr="00000000" w14:paraId="0000004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150" w:before="0" w:line="276" w:lineRule="auto"/>
        <w:ind w:left="0" w:right="0" w:firstLine="0"/>
        <w:jc w:val="both"/>
        <w:rPr>
          <w:rFonts w:ascii="Times New Roman" w:cs="Times New Roman" w:eastAsia="Times New Roman" w:hAnsi="Times New Roman"/>
          <w:b w:val="0"/>
          <w:i w:val="0"/>
          <w:smallCaps w:val="0"/>
          <w:strike w:val="0"/>
          <w:color w:val="00000a"/>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8"/>
          <w:szCs w:val="28"/>
          <w:u w:val="none"/>
          <w:shd w:fill="auto" w:val="clear"/>
          <w:vertAlign w:val="baseline"/>
          <w:rtl w:val="0"/>
        </w:rPr>
        <w:t xml:space="preserve">Наказ про зарахування видається відповідно до п. 5 р. 1 Порядку зарахування.</w:t>
      </w:r>
    </w:p>
    <w:p w:rsidR="00000000" w:rsidDel="00000000" w:rsidP="00000000" w:rsidRDefault="00000000" w:rsidRPr="00000000" w14:paraId="0000004A">
      <w:pPr>
        <w:shd w:fill="ffffff" w:val="clear"/>
        <w:spacing w:after="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 ПОДАННЯ ТА РОЗГЛЯД АПЕЛЯЦІЇ, АПЕЛЯЦІЙНІ КОМІСІЇ</w:t>
      </w:r>
    </w:p>
    <w:p w:rsidR="00000000" w:rsidDel="00000000" w:rsidP="00000000" w:rsidRDefault="00000000" w:rsidRPr="00000000" w14:paraId="0000004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a"/>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8"/>
          <w:szCs w:val="28"/>
          <w:u w:val="none"/>
          <w:shd w:fill="auto" w:val="clear"/>
          <w:vertAlign w:val="baseline"/>
          <w:rtl w:val="0"/>
        </w:rPr>
        <w:t xml:space="preserve">Учасник конкурсу (один із батьків чи інший законний представник), який не згоден із рішенням конкурсної комісії, може звернутися з апеляційною скаргою до Управління освіти і науки Чернігівської обласної державної адміністрації протягом двох робочих днів після оголошення результатів конкурсу. Апеляційна комісія Управління освіти і науки Чернігівської обласної державної адміністрації розглядає апеляційну скаргу впродовж трьох робочих днів із дня її надходження та ухвалює обґрунтоване рішення. Проведення будь-яких додаткових конкурсних випробувань під час розгляду апеляційної скарги забороняється.</w:t>
      </w:r>
    </w:p>
    <w:p w:rsidR="00000000" w:rsidDel="00000000" w:rsidP="00000000" w:rsidRDefault="00000000" w:rsidRPr="00000000" w14:paraId="0000004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150" w:before="0" w:line="276" w:lineRule="auto"/>
        <w:ind w:left="0" w:right="0" w:firstLine="0"/>
        <w:jc w:val="both"/>
        <w:rPr>
          <w:rFonts w:ascii="Times New Roman" w:cs="Times New Roman" w:eastAsia="Times New Roman" w:hAnsi="Times New Roman"/>
          <w:b w:val="0"/>
          <w:i w:val="0"/>
          <w:smallCaps w:val="0"/>
          <w:strike w:val="0"/>
          <w:color w:val="00000a"/>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8"/>
          <w:szCs w:val="28"/>
          <w:u w:val="none"/>
          <w:shd w:fill="auto" w:val="clear"/>
          <w:vertAlign w:val="baseline"/>
          <w:rtl w:val="0"/>
        </w:rPr>
        <w:t xml:space="preserve">Апеляційна комісія має право:</w:t>
      </w:r>
    </w:p>
    <w:p w:rsidR="00000000" w:rsidDel="00000000" w:rsidP="00000000" w:rsidRDefault="00000000" w:rsidRPr="00000000" w14:paraId="0000004D">
      <w:pPr>
        <w:shd w:fill="ffffff" w:val="clear"/>
        <w:spacing w:after="15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залишити рішення конкурсної комісії без змін;</w:t>
      </w:r>
    </w:p>
    <w:p w:rsidR="00000000" w:rsidDel="00000000" w:rsidP="00000000" w:rsidRDefault="00000000" w:rsidRPr="00000000" w14:paraId="0000004E">
      <w:pPr>
        <w:shd w:fill="ffffff" w:val="clear"/>
        <w:spacing w:after="15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змінити чи анулювати результати оцінювання учасника/учасниці (учасників);</w:t>
      </w:r>
    </w:p>
    <w:p w:rsidR="00000000" w:rsidDel="00000000" w:rsidP="00000000" w:rsidRDefault="00000000" w:rsidRPr="00000000" w14:paraId="0000004F">
      <w:pPr>
        <w:shd w:fill="ffffff" w:val="clear"/>
        <w:spacing w:after="15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визнати результати конкурсу недійсними.</w:t>
      </w:r>
    </w:p>
    <w:p w:rsidR="00000000" w:rsidDel="00000000" w:rsidP="00000000" w:rsidRDefault="00000000" w:rsidRPr="00000000" w14:paraId="00000050">
      <w:pPr>
        <w:shd w:fill="ffffff" w:val="clear"/>
        <w:spacing w:after="15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випадку визнання результатів конкурсу недійсними Управління освіти і науки Чернігівської обласної державної адміністрації організовує конкурс повторно.</w:t>
      </w:r>
    </w:p>
    <w:p w:rsidR="00000000" w:rsidDel="00000000" w:rsidP="00000000" w:rsidRDefault="00000000" w:rsidRPr="00000000" w14:paraId="00000051">
      <w:pPr>
        <w:jc w:val="both"/>
        <w:rPr/>
      </w:pPr>
      <w:r w:rsidDel="00000000" w:rsidR="00000000" w:rsidRPr="00000000">
        <w:rPr>
          <w:rtl w:val="0"/>
        </w:rPr>
      </w:r>
    </w:p>
    <w:sectPr>
      <w:pgSz w:h="16838" w:w="11906" w:orient="portrait"/>
      <w:pgMar w:bottom="567" w:top="567" w:left="1543" w:right="85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Liberation Sans"/>
  <w:font w:name="Noto Sans Symbols">
    <w:embedRegular w:fontKey="{00000000-0000-0000-0000-000000000000}" r:id="rId1" w:subsetted="0"/>
    <w:embedBold w:fontKey="{00000000-0000-0000-0000-000000000000}" r:id="rId2" w:subsetted="0"/>
  </w:font>
  <w:font w:name="Cambria Math">
    <w:embedRegular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62" w:hanging="4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Times New Roman" w:cs="Times New Roman" w:eastAsia="Times New Roman" w:hAnsi="Times New Roman"/>
        <w:sz w:val="28"/>
        <w:szCs w:val="28"/>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95" w:hanging="360"/>
      </w:pPr>
      <w:rPr>
        <w:rFonts w:ascii="Times New Roman" w:cs="Times New Roman" w:eastAsia="Times New Roman" w:hAnsi="Times New Roman"/>
        <w:sz w:val="28"/>
        <w:szCs w:val="28"/>
      </w:rPr>
    </w:lvl>
    <w:lvl w:ilvl="1">
      <w:start w:val="1"/>
      <w:numFmt w:val="bullet"/>
      <w:lvlText w:val="o"/>
      <w:lvlJc w:val="left"/>
      <w:pPr>
        <w:ind w:left="1515" w:hanging="360"/>
      </w:pPr>
      <w:rPr>
        <w:rFonts w:ascii="Courier New" w:cs="Courier New" w:eastAsia="Courier New" w:hAnsi="Courier New"/>
      </w:rPr>
    </w:lvl>
    <w:lvl w:ilvl="2">
      <w:start w:val="1"/>
      <w:numFmt w:val="bullet"/>
      <w:lvlText w:val="▪"/>
      <w:lvlJc w:val="left"/>
      <w:pPr>
        <w:ind w:left="2235" w:hanging="360"/>
      </w:pPr>
      <w:rPr>
        <w:rFonts w:ascii="Noto Sans Symbols" w:cs="Noto Sans Symbols" w:eastAsia="Noto Sans Symbols" w:hAnsi="Noto Sans Symbols"/>
      </w:rPr>
    </w:lvl>
    <w:lvl w:ilvl="3">
      <w:start w:val="1"/>
      <w:numFmt w:val="bullet"/>
      <w:lvlText w:val="●"/>
      <w:lvlJc w:val="left"/>
      <w:pPr>
        <w:ind w:left="2955" w:hanging="360"/>
      </w:pPr>
      <w:rPr>
        <w:rFonts w:ascii="Noto Sans Symbols" w:cs="Noto Sans Symbols" w:eastAsia="Noto Sans Symbols" w:hAnsi="Noto Sans Symbols"/>
      </w:rPr>
    </w:lvl>
    <w:lvl w:ilvl="4">
      <w:start w:val="1"/>
      <w:numFmt w:val="bullet"/>
      <w:lvlText w:val="o"/>
      <w:lvlJc w:val="left"/>
      <w:pPr>
        <w:ind w:left="3675" w:hanging="360"/>
      </w:pPr>
      <w:rPr>
        <w:rFonts w:ascii="Courier New" w:cs="Courier New" w:eastAsia="Courier New" w:hAnsi="Courier New"/>
      </w:rPr>
    </w:lvl>
    <w:lvl w:ilvl="5">
      <w:start w:val="1"/>
      <w:numFmt w:val="bullet"/>
      <w:lvlText w:val="▪"/>
      <w:lvlJc w:val="left"/>
      <w:pPr>
        <w:ind w:left="4395" w:hanging="360"/>
      </w:pPr>
      <w:rPr>
        <w:rFonts w:ascii="Noto Sans Symbols" w:cs="Noto Sans Symbols" w:eastAsia="Noto Sans Symbols" w:hAnsi="Noto Sans Symbols"/>
      </w:rPr>
    </w:lvl>
    <w:lvl w:ilvl="6">
      <w:start w:val="1"/>
      <w:numFmt w:val="bullet"/>
      <w:lvlText w:val="●"/>
      <w:lvlJc w:val="left"/>
      <w:pPr>
        <w:ind w:left="5115" w:hanging="360"/>
      </w:pPr>
      <w:rPr>
        <w:rFonts w:ascii="Noto Sans Symbols" w:cs="Noto Sans Symbols" w:eastAsia="Noto Sans Symbols" w:hAnsi="Noto Sans Symbols"/>
      </w:rPr>
    </w:lvl>
    <w:lvl w:ilvl="7">
      <w:start w:val="1"/>
      <w:numFmt w:val="bullet"/>
      <w:lvlText w:val="o"/>
      <w:lvlJc w:val="left"/>
      <w:pPr>
        <w:ind w:left="5835" w:hanging="360"/>
      </w:pPr>
      <w:rPr>
        <w:rFonts w:ascii="Courier New" w:cs="Courier New" w:eastAsia="Courier New" w:hAnsi="Courier New"/>
      </w:rPr>
    </w:lvl>
    <w:lvl w:ilvl="8">
      <w:start w:val="1"/>
      <w:numFmt w:val="bullet"/>
      <w:lvlText w:val="▪"/>
      <w:lvlJc w:val="left"/>
      <w:pPr>
        <w:ind w:left="6555"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Times New Roman" w:cs="Times New Roman" w:eastAsia="Times New Roman" w:hAnsi="Times New Roman"/>
        <w:sz w:val="28"/>
        <w:szCs w:val="28"/>
      </w:rPr>
    </w:lvl>
    <w:lvl w:ilvl="1">
      <w:start w:val="1"/>
      <w:numFmt w:val="bullet"/>
      <w:lvlText w:val="-"/>
      <w:lvlJc w:val="left"/>
      <w:pPr>
        <w:ind w:left="1545" w:hanging="465"/>
      </w:pPr>
      <w:rPr>
        <w:rFonts w:ascii="Times New Roman" w:cs="Times New Roman" w:eastAsia="Times New Roman" w:hAnsi="Times New Roman"/>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00000a"/>
        <w:sz w:val="22"/>
        <w:szCs w:val="22"/>
        <w:lang w:val="uk-U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spacing w:after="120" w:before="240" w:lineRule="auto"/>
    </w:pPr>
    <w:rPr>
      <w:rFonts w:ascii="Liberation Sans" w:cs="Liberation Sans" w:eastAsia="Liberation Sans" w:hAnsi="Liberation Sans"/>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43.0" w:type="dxa"/>
        <w:bottom w:w="0.0" w:type="dxa"/>
        <w:right w:w="227.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CambriaMath-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