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tabs>
          <w:tab w:val="left" w:pos="1701" w:leader="none"/>
        </w:tabs>
        <w:jc w:val="center"/>
        <w:rPr/>
      </w:pPr>
      <w:r>
        <w:rPr>
          <w:b/>
          <w:sz w:val="40"/>
          <w:szCs w:val="40"/>
        </w:rPr>
        <w:t>Звіт директора Ніжинського обласного педагогічного ліцею Чернігівської обласної ради  за 20</w:t>
      </w:r>
      <w:r>
        <w:rPr>
          <w:b/>
          <w:sz w:val="40"/>
          <w:szCs w:val="40"/>
          <w:lang w:val="ru-RU"/>
        </w:rPr>
        <w:t>22</w:t>
      </w:r>
      <w:r>
        <w:rPr>
          <w:b/>
          <w:sz w:val="40"/>
          <w:szCs w:val="40"/>
        </w:rPr>
        <w:t>-202</w:t>
      </w:r>
      <w:r>
        <w:rPr>
          <w:b/>
          <w:sz w:val="40"/>
          <w:szCs w:val="40"/>
          <w:lang w:val="ru-RU"/>
        </w:rPr>
        <w:t>3</w:t>
      </w:r>
      <w:r>
        <w:rPr>
          <w:b/>
          <w:sz w:val="40"/>
          <w:szCs w:val="40"/>
        </w:rPr>
        <w:t xml:space="preserve"> н р.</w:t>
      </w:r>
    </w:p>
    <w:p>
      <w:pPr>
        <w:pStyle w:val="Normal"/>
        <w:tabs>
          <w:tab w:val="left" w:pos="426" w:leader="none"/>
          <w:tab w:val="left" w:pos="851" w:leader="none"/>
        </w:tabs>
        <w:spacing w:lineRule="auto" w:line="276"/>
        <w:jc w:val="both"/>
        <w:rPr>
          <w:lang w:val="uk-UA"/>
        </w:rPr>
      </w:pPr>
      <w:r>
        <w:rPr>
          <w:lang w:val="uk-UA"/>
        </w:rPr>
      </w:r>
    </w:p>
    <w:p>
      <w:pPr>
        <w:pStyle w:val="Normal"/>
        <w:tabs>
          <w:tab w:val="left" w:pos="426" w:leader="none"/>
          <w:tab w:val="left" w:pos="851" w:leader="none"/>
        </w:tabs>
        <w:spacing w:lineRule="auto" w:line="276"/>
        <w:ind w:firstLine="567"/>
        <w:jc w:val="both"/>
        <w:rPr/>
      </w:pPr>
      <w:r>
        <w:rPr>
          <w:sz w:val="28"/>
          <w:szCs w:val="28"/>
          <w:lang w:val="uk-UA"/>
        </w:rPr>
        <w:t>У 20</w:t>
      </w:r>
      <w:r>
        <w:rPr>
          <w:sz w:val="28"/>
          <w:szCs w:val="28"/>
        </w:rPr>
        <w:t>2</w:t>
      </w:r>
      <w:r>
        <w:rPr>
          <w:sz w:val="28"/>
          <w:szCs w:val="28"/>
          <w:lang w:val="uk-UA"/>
        </w:rPr>
        <w:t xml:space="preserve">2-2023 н.р. діяльність ліцею була спрямована на виконання </w:t>
      </w:r>
      <w:r>
        <w:rPr>
          <w:sz w:val="28"/>
          <w:szCs w:val="28"/>
          <w:lang w:val="uk-UA"/>
        </w:rPr>
        <w:t>ЗУ</w:t>
      </w:r>
      <w:r>
        <w:rPr>
          <w:sz w:val="28"/>
          <w:szCs w:val="28"/>
          <w:lang w:val="uk-UA"/>
        </w:rPr>
        <w:t xml:space="preserve"> «Про освіту», «Про повну загальну середню освіту», Освітньої програми, плану роботи на  </w:t>
      </w:r>
      <w:r>
        <w:rPr>
          <w:sz w:val="28"/>
          <w:szCs w:val="28"/>
        </w:rPr>
        <w:t>202</w:t>
      </w:r>
      <w:r>
        <w:rPr>
          <w:sz w:val="28"/>
          <w:szCs w:val="28"/>
          <w:lang w:val="uk-UA"/>
        </w:rPr>
        <w:t>2</w:t>
      </w:r>
      <w:r>
        <w:rPr>
          <w:sz w:val="28"/>
          <w:szCs w:val="28"/>
        </w:rPr>
        <w:t>-202</w:t>
      </w:r>
      <w:r>
        <w:rPr>
          <w:sz w:val="28"/>
          <w:szCs w:val="28"/>
          <w:lang w:val="uk-UA"/>
        </w:rPr>
        <w:t xml:space="preserve">3 навчальний рік. Заклад працював над реалізацією системи забезпечення якості освітньої діяльності за напрямом «Оцінювання педагогічної діяльності педагогічних працівників», продовжив роботу над науково-методичною темою ліцею «Соціалізація ліцеїстів в умовах профільної середньої освіти» та формуванням життєвих компетентностей учнів. Основним завданням педагогічного колективу було забезпечення якісної освіти, створення необхідних умов для всебічного розвитку  та соціалізації ліцеїстів  в умовах змішаного навчання. </w:t>
      </w:r>
    </w:p>
    <w:p>
      <w:pPr>
        <w:pStyle w:val="Normal"/>
        <w:tabs>
          <w:tab w:val="left" w:pos="0" w:leader="none"/>
        </w:tabs>
        <w:spacing w:lineRule="auto" w:line="276"/>
        <w:ind w:firstLine="567"/>
        <w:jc w:val="both"/>
        <w:rPr/>
      </w:pPr>
      <w:r>
        <w:rPr>
          <w:sz w:val="28"/>
          <w:szCs w:val="28"/>
          <w:lang w:val="uk-UA"/>
        </w:rPr>
        <w:t xml:space="preserve">У закладі працювало 16 непедагогічних та 38 педагогічних працівників: 21 спеціаліст вищої категорії; 7 спеціалістів першої категорії; 4 спеціалісти другої категорії; 4 - “спеціаліст”, 2 керівники гуртків, із них: 2 доктори наук, професори кафедр НДУ імені Миколи Гоголя; 8 кандидатів наук, доцентів НДУ імені Миколи Гоголя; 4 Відмінники освіти України; 14 вчителів-методистів; 4 старші вчителі; 4 лауреати Премії імені Софії Русової; </w:t>
      </w:r>
      <w:r>
        <w:rPr>
          <w:sz w:val="28"/>
          <w:szCs w:val="28"/>
        </w:rPr>
        <w:t xml:space="preserve">1 лауреат Премії Верховної </w:t>
      </w:r>
      <w:r>
        <w:rPr>
          <w:sz w:val="28"/>
          <w:szCs w:val="28"/>
          <w:lang w:val="uk-UA"/>
        </w:rPr>
        <w:t>Р</w:t>
      </w:r>
      <w:r>
        <w:rPr>
          <w:sz w:val="28"/>
          <w:szCs w:val="28"/>
        </w:rPr>
        <w:t>ади</w:t>
      </w:r>
      <w:r>
        <w:rPr>
          <w:sz w:val="28"/>
          <w:szCs w:val="28"/>
          <w:lang w:val="uk-UA"/>
        </w:rPr>
        <w:t xml:space="preserve"> України; двоє педагогів перебувало у відпустці без збереження заробітної плати, один - по догляду за дитиною, один - мобілізований.</w:t>
      </w:r>
    </w:p>
    <w:p>
      <w:pPr>
        <w:pStyle w:val="Normal"/>
        <w:tabs>
          <w:tab w:val="left" w:pos="426" w:leader="none"/>
          <w:tab w:val="left" w:pos="851" w:leader="none"/>
        </w:tabs>
        <w:spacing w:lineRule="auto" w:line="276"/>
        <w:ind w:firstLine="567"/>
        <w:jc w:val="both"/>
        <w:rPr/>
      </w:pPr>
      <w:r>
        <w:rPr>
          <w:sz w:val="28"/>
          <w:szCs w:val="28"/>
          <w:lang w:val="uk-UA"/>
        </w:rPr>
        <w:t>Методична та виховна робота, виконання планів, ведення документації  узагальнено наказами по ліцею</w:t>
      </w:r>
      <w:r>
        <w:rPr>
          <w:sz w:val="28"/>
          <w:szCs w:val="28"/>
          <w:lang w:val="uk-UA" w:eastAsia="zh-CN"/>
        </w:rPr>
        <w:t xml:space="preserve"> </w:t>
      </w:r>
      <w:r>
        <w:rPr>
          <w:sz w:val="28"/>
          <w:szCs w:val="28"/>
          <w:lang w:val="uk-UA"/>
        </w:rPr>
        <w:t>Із 31 серпня 2023 р. по 01 червня 2023 р. було підготовлено наказів з основної діяльності – 255, із кадрових питань – 128, вихідної документації – 350, опрацьовано 410 документів вхідної документації.</w:t>
      </w:r>
      <w:r>
        <w:rPr>
          <w:color w:val="FF0000"/>
          <w:sz w:val="28"/>
          <w:szCs w:val="28"/>
          <w:lang w:val="uk-UA"/>
        </w:rPr>
        <w:t xml:space="preserve"> </w:t>
      </w:r>
      <w:r>
        <w:rPr>
          <w:sz w:val="28"/>
          <w:szCs w:val="28"/>
          <w:lang w:val="uk-UA"/>
        </w:rPr>
        <w:t xml:space="preserve">Згідно з планом роботи на 2022-2023 н.р. проведено 2 спільні засідання ПР і РЛ, </w:t>
      </w:r>
      <w:r>
        <w:rPr>
          <w:sz w:val="28"/>
          <w:szCs w:val="28"/>
        </w:rPr>
        <w:t>8</w:t>
      </w:r>
      <w:r>
        <w:rPr>
          <w:sz w:val="28"/>
          <w:szCs w:val="28"/>
          <w:lang w:val="uk-UA"/>
        </w:rPr>
        <w:t xml:space="preserve"> засідань ПР, 11 нарад при директорові, 4 засідання АК, по 4 – ПК та НМР.</w:t>
      </w:r>
      <w:r>
        <w:rPr>
          <w:color w:val="FF0000"/>
          <w:sz w:val="28"/>
          <w:szCs w:val="28"/>
          <w:lang w:val="uk-UA"/>
        </w:rPr>
        <w:t xml:space="preserve"> </w:t>
      </w:r>
      <w:r>
        <w:rPr>
          <w:sz w:val="28"/>
          <w:szCs w:val="28"/>
          <w:lang w:val="uk-UA"/>
        </w:rPr>
        <w:t>В умовах змішаного навчання в управлінській діяльності використовувались технології дистанційної комунікації.</w:t>
      </w:r>
      <w:r>
        <w:rPr>
          <w:color w:val="FF0000"/>
          <w:sz w:val="28"/>
          <w:szCs w:val="28"/>
          <w:lang w:val="uk-UA"/>
        </w:rPr>
        <w:t xml:space="preserve"> </w:t>
      </w:r>
    </w:p>
    <w:p>
      <w:pPr>
        <w:pStyle w:val="Normal"/>
        <w:tabs>
          <w:tab w:val="left" w:pos="426" w:leader="none"/>
          <w:tab w:val="left" w:pos="851" w:leader="none"/>
        </w:tabs>
        <w:spacing w:lineRule="auto" w:line="276"/>
        <w:ind w:firstLine="567"/>
        <w:jc w:val="both"/>
        <w:rPr/>
      </w:pPr>
      <w:r>
        <w:rPr>
          <w:sz w:val="28"/>
          <w:szCs w:val="28"/>
          <w:lang w:val="uk-UA"/>
        </w:rPr>
        <w:t>Адміністрацією було визначено питання, які є ключовими у процесі роботи: система забезпечення якості освітньої діяльності та якості освіти; безпека життєдіяльності учасників освітнього процесу; організація роботи в умовах</w:t>
      </w:r>
      <w:r>
        <w:rPr>
          <w:color w:val="FF0000"/>
          <w:sz w:val="28"/>
          <w:szCs w:val="28"/>
          <w:lang w:val="uk-UA"/>
        </w:rPr>
        <w:t xml:space="preserve"> </w:t>
      </w:r>
      <w:r>
        <w:rPr>
          <w:sz w:val="28"/>
          <w:szCs w:val="28"/>
          <w:lang w:val="uk-UA"/>
        </w:rPr>
        <w:t>змішаного навчання із застосуванням технологій дистанційного навчання,</w:t>
      </w:r>
      <w:r>
        <w:rPr>
          <w:color w:val="FF0000"/>
          <w:sz w:val="28"/>
          <w:szCs w:val="28"/>
          <w:lang w:val="uk-UA"/>
        </w:rPr>
        <w:t xml:space="preserve"> </w:t>
      </w:r>
      <w:r>
        <w:rPr>
          <w:sz w:val="28"/>
          <w:szCs w:val="28"/>
          <w:lang w:val="uk-UA"/>
        </w:rPr>
        <w:t>харчування учнів,</w:t>
      </w:r>
      <w:r>
        <w:rPr>
          <w:color w:val="FF0000"/>
          <w:sz w:val="28"/>
          <w:szCs w:val="28"/>
          <w:lang w:val="uk-UA"/>
        </w:rPr>
        <w:t xml:space="preserve"> </w:t>
      </w:r>
      <w:r>
        <w:rPr>
          <w:sz w:val="28"/>
          <w:szCs w:val="28"/>
          <w:lang w:val="uk-UA"/>
        </w:rPr>
        <w:t>медико-педагогічний контроль за фізичним вихованням; атестація педагогічних працівників; підвищення кваліфікації педагогів; науково-методичний та психологічний супровід освітнього процесу; науково-методична робота педагогів; робота з обдарованими учнями; діяльність учнівського самоврядування та Ради профілактики; співпраця з батьківською радою та благодійним фондом «Ніжен».</w:t>
      </w:r>
    </w:p>
    <w:p>
      <w:pPr>
        <w:pStyle w:val="Normal"/>
        <w:tabs>
          <w:tab w:val="left" w:pos="426" w:leader="none"/>
          <w:tab w:val="left" w:pos="851" w:leader="none"/>
        </w:tabs>
        <w:spacing w:lineRule="auto" w:line="276"/>
        <w:ind w:firstLine="567"/>
        <w:jc w:val="both"/>
        <w:rPr/>
      </w:pPr>
      <w:r>
        <w:rPr>
          <w:sz w:val="28"/>
          <w:szCs w:val="28"/>
          <w:lang w:val="uk-UA"/>
        </w:rPr>
        <w:t xml:space="preserve">Для здійснення внутрішнього моніторингу якості освіти вивчався рівень навчальних досягнень учнів шляхом проведення директорських контрольних робіт у формі НМТ: з української мови, математики, історії України, англійської мови – в усіх класах. Вивчався стан викладання та рівень навчальних досягнень учнів з мистецтва, німецької мови, української літератури, зарубіжної літератури, фізики і астрономії, громадянської освіти. Результати узагальнені у наказах по ліцею та розглядалися на засіданнях педагогічної ради. </w:t>
      </w:r>
    </w:p>
    <w:p>
      <w:pPr>
        <w:pStyle w:val="Normal"/>
        <w:tabs>
          <w:tab w:val="left" w:pos="426" w:leader="none"/>
          <w:tab w:val="left" w:pos="851" w:leader="none"/>
        </w:tabs>
        <w:spacing w:lineRule="auto" w:line="276"/>
        <w:ind w:firstLine="567"/>
        <w:jc w:val="both"/>
        <w:rPr/>
      </w:pPr>
      <w:r>
        <w:rPr>
          <w:sz w:val="28"/>
          <w:szCs w:val="28"/>
          <w:lang w:val="uk-UA"/>
        </w:rPr>
        <w:t>Протягом року діяли чотири предметні кафедри, основним завданням яких було удосконалення методики проведення освітніх заходів та фахової майстерності.</w:t>
      </w:r>
      <w:r>
        <w:rPr>
          <w:color w:val="FF0000"/>
          <w:sz w:val="28"/>
          <w:szCs w:val="28"/>
          <w:lang w:val="uk-UA"/>
        </w:rPr>
        <w:t xml:space="preserve"> </w:t>
      </w:r>
      <w:r>
        <w:rPr>
          <w:sz w:val="28"/>
          <w:szCs w:val="28"/>
          <w:lang w:val="uk-UA"/>
        </w:rPr>
        <w:t>Упродовж року педагоги та учні бу</w:t>
      </w:r>
      <w:r>
        <w:rPr>
          <w:rFonts w:eastAsia="Calibri"/>
          <w:sz w:val="28"/>
          <w:szCs w:val="28"/>
          <w:lang w:val="uk-UA" w:eastAsia="en-US"/>
        </w:rPr>
        <w:t>ли учасниками науково-практичних конференцій, семінарів, вебінарів, марафонів, фестивалів, конкурсів, творчих проєктів різних рівнів, маємо 26 публікацій педагогів та 4 публікації учнів під керівництвом учителів.</w:t>
      </w:r>
    </w:p>
    <w:p>
      <w:pPr>
        <w:pStyle w:val="Normal"/>
        <w:tabs>
          <w:tab w:val="left" w:pos="426" w:leader="none"/>
          <w:tab w:val="left" w:pos="851" w:leader="none"/>
        </w:tabs>
        <w:spacing w:lineRule="auto" w:line="276"/>
        <w:ind w:firstLine="567"/>
        <w:jc w:val="both"/>
        <w:rPr/>
      </w:pPr>
      <w:r>
        <w:rPr>
          <w:sz w:val="28"/>
          <w:szCs w:val="28"/>
          <w:lang w:val="uk-UA"/>
        </w:rPr>
        <w:t xml:space="preserve">На виконання плану роботи над науково-методичною темою організовано та проведено </w:t>
      </w:r>
      <w:r>
        <w:rPr>
          <w:bCs/>
          <w:sz w:val="28"/>
          <w:szCs w:val="28"/>
          <w:lang w:val="uk-UA"/>
        </w:rPr>
        <w:t>н</w:t>
      </w:r>
      <w:r>
        <w:rPr>
          <w:bCs/>
          <w:sz w:val="28"/>
          <w:szCs w:val="28"/>
        </w:rPr>
        <w:t>ауково-практичний семінар</w:t>
      </w:r>
      <w:r>
        <w:rPr>
          <w:b/>
          <w:bCs/>
          <w:sz w:val="28"/>
          <w:szCs w:val="28"/>
        </w:rPr>
        <w:t xml:space="preserve"> «</w:t>
      </w:r>
      <w:r>
        <w:rPr>
          <w:sz w:val="28"/>
          <w:szCs w:val="28"/>
        </w:rPr>
        <w:t>500 метрів 300-літньої історії: українська культурна традиція у формуванні емоційно-вольової сфери людини</w:t>
      </w:r>
      <w:r>
        <w:rPr>
          <w:b/>
          <w:bCs/>
          <w:sz w:val="28"/>
          <w:szCs w:val="28"/>
        </w:rPr>
        <w:t>»</w:t>
      </w:r>
      <w:r>
        <w:rPr>
          <w:bCs/>
          <w:sz w:val="28"/>
          <w:szCs w:val="28"/>
          <w:lang w:val="uk-UA"/>
        </w:rPr>
        <w:t xml:space="preserve">, засідання педагогічної ради </w:t>
      </w:r>
      <w:r>
        <w:rPr>
          <w:b/>
          <w:bCs/>
          <w:sz w:val="28"/>
          <w:szCs w:val="28"/>
          <w:lang w:val="uk-UA"/>
        </w:rPr>
        <w:t xml:space="preserve"> «</w:t>
      </w:r>
      <w:r>
        <w:rPr>
          <w:bCs/>
          <w:sz w:val="28"/>
          <w:szCs w:val="28"/>
        </w:rPr>
        <w:t>Про роботу педколективу з  формування емоційно-вольової сфери ліцеїста»</w:t>
      </w:r>
      <w:r>
        <w:rPr>
          <w:bCs/>
          <w:sz w:val="28"/>
          <w:szCs w:val="28"/>
          <w:lang w:val="uk-UA"/>
        </w:rPr>
        <w:t>, п</w:t>
      </w:r>
      <w:r>
        <w:rPr>
          <w:bCs/>
          <w:sz w:val="28"/>
          <w:szCs w:val="28"/>
        </w:rPr>
        <w:t>едчитання «Григорій Сковорода: емоційний інтелект як один із компонентів успішної особистості людини»</w:t>
      </w:r>
      <w:r>
        <w:rPr>
          <w:bCs/>
          <w:sz w:val="28"/>
          <w:szCs w:val="28"/>
          <w:lang w:val="uk-UA"/>
        </w:rPr>
        <w:t xml:space="preserve">. За результатами  проходження педагогами онлайн-курсів «Цифрові інструменти </w:t>
      </w:r>
      <w:r>
        <w:rPr>
          <w:bCs/>
          <w:sz w:val="28"/>
          <w:szCs w:val="28"/>
          <w:lang w:val="en-US"/>
        </w:rPr>
        <w:t xml:space="preserve">Google </w:t>
      </w:r>
      <w:r>
        <w:rPr>
          <w:bCs/>
          <w:sz w:val="28"/>
          <w:szCs w:val="28"/>
          <w:lang w:val="uk-UA"/>
        </w:rPr>
        <w:t xml:space="preserve">для освіти» </w:t>
      </w:r>
      <w:r>
        <w:rPr>
          <w:bCs/>
          <w:sz w:val="28"/>
          <w:szCs w:val="28"/>
        </w:rPr>
        <w:t>ліцей отримав статус “Заклад освіти - учасник програми Google for Education”</w:t>
      </w:r>
      <w:r>
        <w:rPr>
          <w:bCs/>
          <w:sz w:val="28"/>
          <w:szCs w:val="28"/>
          <w:lang w:val="uk-UA"/>
        </w:rPr>
        <w:t xml:space="preserve">. </w:t>
      </w:r>
    </w:p>
    <w:p>
      <w:pPr>
        <w:pStyle w:val="Normal"/>
        <w:tabs>
          <w:tab w:val="left" w:pos="426" w:leader="none"/>
          <w:tab w:val="left" w:pos="851" w:leader="none"/>
        </w:tabs>
        <w:spacing w:lineRule="auto" w:line="276"/>
        <w:ind w:firstLine="567"/>
        <w:jc w:val="both"/>
        <w:rPr/>
      </w:pPr>
      <w:r>
        <w:rPr>
          <w:bCs/>
          <w:sz w:val="28"/>
          <w:szCs w:val="28"/>
          <w:lang w:val="uk-UA"/>
        </w:rPr>
        <w:t>Значна увага приділялась питанню поширення досвіду роботи педагогів, було видрукувано два Науково-методичних Вісники ліцею № 2(22), №1 (23),</w:t>
      </w:r>
      <w:r>
        <w:rPr>
          <w:bCs/>
          <w:color w:val="FF0000"/>
          <w:sz w:val="28"/>
          <w:szCs w:val="28"/>
          <w:lang w:val="uk-UA"/>
        </w:rPr>
        <w:t xml:space="preserve"> </w:t>
      </w:r>
      <w:r>
        <w:rPr>
          <w:bCs/>
          <w:sz w:val="28"/>
          <w:szCs w:val="28"/>
          <w:lang w:val="uk-UA"/>
        </w:rPr>
        <w:t>ХVІ</w:t>
      </w:r>
      <w:r>
        <w:rPr>
          <w:bCs/>
          <w:sz w:val="28"/>
          <w:szCs w:val="28"/>
          <w:lang w:val="en-US"/>
        </w:rPr>
        <w:t>II</w:t>
      </w:r>
      <w:r>
        <w:rPr>
          <w:bCs/>
          <w:sz w:val="28"/>
          <w:szCs w:val="28"/>
          <w:lang w:val="uk-UA"/>
        </w:rPr>
        <w:t xml:space="preserve"> збірку учнівських поезій «Стежка до Шевченка», активно використовувалися можливості сайту ліцею та соцмережі.</w:t>
      </w:r>
    </w:p>
    <w:p>
      <w:pPr>
        <w:pStyle w:val="Normal"/>
        <w:spacing w:lineRule="auto" w:line="276"/>
        <w:ind w:firstLine="360"/>
        <w:jc w:val="both"/>
        <w:rPr/>
      </w:pPr>
      <w:r>
        <w:rPr>
          <w:sz w:val="28"/>
          <w:szCs w:val="28"/>
          <w:lang w:val="uk-UA"/>
        </w:rPr>
        <w:t>Поширенню педагогічного досвіду роботи сприяла участь працівників у фахових заходах.</w:t>
      </w:r>
      <w:r>
        <w:rPr>
          <w:color w:val="FF0000"/>
          <w:sz w:val="28"/>
          <w:szCs w:val="28"/>
          <w:lang w:val="uk-UA"/>
        </w:rPr>
        <w:t xml:space="preserve"> </w:t>
      </w:r>
      <w:r>
        <w:rPr>
          <w:rFonts w:eastAsia="Calibri"/>
          <w:sz w:val="28"/>
          <w:szCs w:val="28"/>
          <w:lang w:eastAsia="en-US"/>
        </w:rPr>
        <w:t xml:space="preserve">Протягом навчального року вчителі ліцею були фасилітаторами, членами журі різних конкурсів: Ю. Давиденко – член журі міського етау конкурсу-захисту науково-дослідницьких робіт МАНУ; Л. Павлюк – фасилітатор спільного проєкту МОНУ та Британської Ради в Україні «Навчання англійської мови у новому контексті – базова середня освіта» відповідно до концепції «Нова українська школа», член журі ІІІ етапу Всеукраїнської учнівської олімпіади з англійської мови; Т. Шмаглій - член журі ІІІ етапу Всеукраїнської учнівської олімпіади з математики. </w:t>
      </w:r>
    </w:p>
    <w:p>
      <w:pPr>
        <w:pStyle w:val="Normal"/>
        <w:tabs>
          <w:tab w:val="left" w:pos="426" w:leader="none"/>
          <w:tab w:val="left" w:pos="851" w:leader="none"/>
        </w:tabs>
        <w:spacing w:lineRule="auto" w:line="276"/>
        <w:ind w:left="-284" w:firstLine="851"/>
        <w:jc w:val="both"/>
        <w:rPr/>
      </w:pPr>
      <w:r>
        <w:rPr>
          <w:color w:val="FF0000"/>
          <w:sz w:val="28"/>
          <w:szCs w:val="28"/>
          <w:lang w:val="uk-UA"/>
        </w:rPr>
        <w:t xml:space="preserve"> </w:t>
      </w:r>
      <w:r>
        <w:rPr>
          <w:sz w:val="28"/>
          <w:szCs w:val="28"/>
          <w:lang w:val="uk-UA"/>
        </w:rPr>
        <w:t>Педагоги Л. Павлюк, Т. Шмаглій діляться досвідом роботи  у власних блогах.</w:t>
      </w:r>
    </w:p>
    <w:p>
      <w:pPr>
        <w:pStyle w:val="Normal"/>
        <w:spacing w:lineRule="auto" w:line="276"/>
        <w:jc w:val="both"/>
        <w:rPr/>
      </w:pPr>
      <w:r>
        <w:rPr>
          <w:sz w:val="28"/>
          <w:szCs w:val="28"/>
        </w:rPr>
        <w:t>Продовжило роботу ліцейське наукове товариство «Інтелектуал» (керівник С. Карпенко), до складу якого входять 14 учнів. У цьому році за результатами ліцейського етапу Конкурсу МАНУ для участі у ІІ етапі конкурсу-захисту направлено 8 учасників, переможцями стали  – 7: диплом І ступеня – 4 учні, ІІ ступеня – 1, ІІІ ступеня – 3, на ІІІ етапі Бутурлим Ганна (науковий керівник Н. Бойко) виборола диплом І ступеня, Бобчинець Діана (науковий керівник М. Потапенко) виборола диплом ІІІ ступеня</w:t>
      </w:r>
      <w:r>
        <w:rPr>
          <w:sz w:val="28"/>
          <w:szCs w:val="28"/>
          <w:lang w:val="uk-UA"/>
        </w:rPr>
        <w:t xml:space="preserve">. </w:t>
      </w:r>
      <w:r>
        <w:rPr>
          <w:sz w:val="28"/>
          <w:szCs w:val="28"/>
        </w:rPr>
        <w:t xml:space="preserve">Згідно з планом роботи закладу організовано та проведено ліцейський етап всеукраїнських олімпіад із навчальних дисциплін, за результатами якого 26 ліцеїстів  дистанційно, на базі ліцею, взяли участь у ІІІ етапі та отримали 14 дипломів: І ступеня – 5 (астрономія – 2 дипломи (Волощенко М., Шевченко Р., учитель А.Євтушенко), німецька мова – 2 дипломи (Шимко О., Косаківська П., учитель Н. Фесенко), англійська мова – 1 диплом (Примоченко В., учитель Л. Петренко), ІІ ступеня  – 3 (біологія – 1 диплом (Шрамко А., учитель Ю.Паливода), географія – 1 диплом (Руденко А., учитель І.Гах), англійська мова – 1 диплом (Волощенко М., учитель Л.Павлюк), ІІІ ступеня – 6 (хімія – 2 дипломи (Колесник М., Шрамко А., учитель Н.Мазур), фізика – 1 диплом (Барановський Д., учитель А.Євтушенко), математика – 1 диплом (Якименко Є., учитель Т.Шмаглій, Л.Бойко), географія – 1 диплом (Якименко Є., учитель І.Гах), англійська мова – 1 диплом (Денисайко А., учитель Л.Павлюк). </w:t>
      </w:r>
    </w:p>
    <w:p>
      <w:pPr>
        <w:pStyle w:val="Normal"/>
        <w:spacing w:lineRule="auto" w:line="276"/>
        <w:ind w:firstLine="567"/>
        <w:jc w:val="both"/>
        <w:rPr/>
      </w:pPr>
      <w:r>
        <w:rPr>
          <w:sz w:val="28"/>
          <w:szCs w:val="28"/>
          <w:lang w:val="uk-UA"/>
        </w:rPr>
        <w:t>Шевченко Роман та Волощенко Максим узяли участь у І</w:t>
      </w:r>
      <w:r>
        <w:rPr>
          <w:sz w:val="28"/>
          <w:szCs w:val="28"/>
          <w:lang w:val="en-US"/>
        </w:rPr>
        <w:t>V</w:t>
      </w:r>
      <w:r>
        <w:rPr>
          <w:sz w:val="28"/>
          <w:szCs w:val="28"/>
          <w:lang w:val="uk-UA"/>
        </w:rPr>
        <w:t xml:space="preserve"> етапі Всеукраїнської учнівської олімпіади з астрономії, який відбувся у м. Чернігів.</w:t>
      </w:r>
    </w:p>
    <w:p>
      <w:pPr>
        <w:pStyle w:val="Normal"/>
        <w:spacing w:lineRule="auto" w:line="276"/>
        <w:ind w:firstLine="567"/>
        <w:jc w:val="both"/>
        <w:rPr/>
      </w:pPr>
      <w:r>
        <w:rPr>
          <w:sz w:val="28"/>
          <w:szCs w:val="28"/>
          <w:lang w:val="uk-UA"/>
        </w:rPr>
        <w:t xml:space="preserve"> </w:t>
      </w:r>
      <w:r>
        <w:rPr>
          <w:color w:val="FF0000"/>
          <w:sz w:val="28"/>
          <w:szCs w:val="28"/>
          <w:lang w:val="uk-UA"/>
        </w:rPr>
        <w:t xml:space="preserve"> </w:t>
      </w:r>
      <w:r>
        <w:rPr>
          <w:sz w:val="28"/>
          <w:szCs w:val="28"/>
          <w:lang w:val="uk-UA"/>
        </w:rPr>
        <w:t xml:space="preserve">Учениці ліцею стали </w:t>
      </w:r>
      <w:r>
        <w:rPr>
          <w:bCs/>
          <w:sz w:val="28"/>
          <w:szCs w:val="28"/>
          <w:lang w:val="uk-UA"/>
        </w:rPr>
        <w:t>п</w:t>
      </w:r>
      <w:r>
        <w:rPr>
          <w:bCs/>
          <w:sz w:val="28"/>
          <w:szCs w:val="28"/>
        </w:rPr>
        <w:t>ереможниц</w:t>
      </w:r>
      <w:r>
        <w:rPr>
          <w:bCs/>
          <w:sz w:val="28"/>
          <w:szCs w:val="28"/>
          <w:lang w:val="uk-UA"/>
        </w:rPr>
        <w:t>ями</w:t>
      </w:r>
      <w:r>
        <w:rPr>
          <w:bCs/>
          <w:sz w:val="28"/>
          <w:szCs w:val="28"/>
        </w:rPr>
        <w:t xml:space="preserve"> </w:t>
      </w:r>
      <w:r>
        <w:rPr>
          <w:bCs/>
          <w:sz w:val="28"/>
          <w:szCs w:val="28"/>
          <w:lang w:val="en-US"/>
        </w:rPr>
        <w:t>II (</w:t>
      </w:r>
      <w:r>
        <w:rPr>
          <w:bCs/>
          <w:sz w:val="28"/>
          <w:szCs w:val="28"/>
        </w:rPr>
        <w:t xml:space="preserve">міського) етапу </w:t>
      </w:r>
      <w:r>
        <w:rPr>
          <w:bCs/>
          <w:sz w:val="28"/>
          <w:szCs w:val="28"/>
          <w:lang w:val="en-US"/>
        </w:rPr>
        <w:t xml:space="preserve">XIII </w:t>
      </w:r>
      <w:r>
        <w:rPr>
          <w:bCs/>
          <w:sz w:val="28"/>
          <w:szCs w:val="28"/>
        </w:rPr>
        <w:t>Міжнародного мовно-літературного конкурсу учнівської та студентської молоді імені Тараса Шевченка - учениця 11 класу української філології Прощенко Вероніка (І місце; учителі - Ю. Бондаренко, Н. Івахно) та учениця 10 класу іноземної філології Литовченко</w:t>
      </w:r>
      <w:r>
        <w:rPr>
          <w:bCs/>
          <w:sz w:val="28"/>
          <w:szCs w:val="28"/>
          <w:lang w:val="uk-UA"/>
        </w:rPr>
        <w:t xml:space="preserve"> Сніжана (ІІІ місце, учителі – О. Капленко, А. Кайдаш), Іванова Вікторія посіла ІІІ місце на міському етапі ХІІІ Міжнародного конкурсу з української мови імені Петра Яцика; Кішка Тетяна стала переможницею міського етапу ХІІІ Всеукраїнського конкурсу учнівської творчості «Об’єднаймося ж, брати мої».</w:t>
      </w:r>
    </w:p>
    <w:p>
      <w:pPr>
        <w:pStyle w:val="Normal"/>
        <w:tabs>
          <w:tab w:val="left" w:pos="426" w:leader="none"/>
          <w:tab w:val="left" w:pos="851" w:leader="none"/>
        </w:tabs>
        <w:spacing w:lineRule="auto" w:line="276"/>
        <w:ind w:firstLine="567"/>
        <w:jc w:val="both"/>
        <w:rPr/>
      </w:pPr>
      <w:r>
        <w:rPr>
          <w:sz w:val="28"/>
          <w:szCs w:val="28"/>
          <w:lang w:val="uk-UA"/>
        </w:rPr>
        <w:t>Успішно працює наукове товариство «Юних філологів» (керівник А. Кайдаш, Н.Івахно). Дистанційно було проведено Х</w:t>
      </w:r>
      <w:r>
        <w:rPr>
          <w:sz w:val="28"/>
          <w:szCs w:val="28"/>
          <w:lang w:val="en-US"/>
        </w:rPr>
        <w:t>V</w:t>
      </w:r>
      <w:r>
        <w:rPr>
          <w:sz w:val="28"/>
          <w:szCs w:val="28"/>
          <w:lang w:val="uk-UA"/>
        </w:rPr>
        <w:t xml:space="preserve">ІІІ Регіональний конкурс учнівської творчості «Стежка до Шевченка». Сорок один учасник представив свою творчість у номінаціях: «Середні класи» та «Старші класи» в номінації «ПОЕЗІЯ», «Старші класи» в номінації «ПРОЗА»; окремі номінації: «Серйозне – по-ліричному», «Невтомність у пошуках»,  «Прагнення до філософського осмислення дійсності». За рішенням журі Конкурсу грамотами нагороджені 14 учасників (34% від загальної кількості): три - І ступеня, п’ять - II ступеня, шість - III ступеня, шість учасниць отримали окремі номінації. </w:t>
      </w:r>
    </w:p>
    <w:p>
      <w:pPr>
        <w:pStyle w:val="Normal"/>
        <w:tabs>
          <w:tab w:val="left" w:pos="426" w:leader="none"/>
          <w:tab w:val="left" w:pos="851" w:leader="none"/>
        </w:tabs>
        <w:spacing w:lineRule="auto" w:line="276"/>
        <w:ind w:firstLine="567"/>
        <w:jc w:val="both"/>
        <w:rPr>
          <w:color w:val="FF0000"/>
          <w:sz w:val="28"/>
          <w:szCs w:val="28"/>
        </w:rPr>
      </w:pPr>
      <w:r>
        <w:rPr>
          <w:sz w:val="28"/>
          <w:szCs w:val="28"/>
          <w:lang w:val="uk-UA"/>
        </w:rPr>
        <w:t>Із метою розвитку інтересу до вивчення навчальних предметів упродовж року в ліцеї проведено 12 предметних тижнів. Протягом семестру учні відвідували: спецкурси – «Іноземна мова у професійному самовизначенні», «Розв’язування задач з параметрами», «Українознавство», «Підготовка до ДПА та ЗНО з фізики»; факультативи – «Дебати (англійська мова)», «Стилістика української мови», «</w:t>
      </w:r>
      <w:r>
        <w:rPr>
          <w:sz w:val="28"/>
          <w:szCs w:val="28"/>
          <w:lang w:val="en-US"/>
        </w:rPr>
        <w:t>The key to Success</w:t>
      </w:r>
      <w:r>
        <w:rPr>
          <w:sz w:val="28"/>
          <w:szCs w:val="28"/>
          <w:lang w:val="uk-UA"/>
        </w:rPr>
        <w:t>»; гуртки за інтересами – «Основи учнівського самоврядування», «Німецька мова у професійному самовизначенні», «Що? Де? Коли?», «Влучний стрілець», «Юні екскурсоводи», «Особиста гідність. Громадянська позиція», «Основи синтаксису», «Мистецтво слова».</w:t>
      </w:r>
      <w:r>
        <w:rPr>
          <w:color w:val="FF0000"/>
          <w:sz w:val="28"/>
          <w:szCs w:val="28"/>
          <w:lang w:val="uk-UA"/>
        </w:rPr>
        <w:t xml:space="preserve"> </w:t>
      </w:r>
    </w:p>
    <w:p>
      <w:pPr>
        <w:pStyle w:val="Normal"/>
        <w:tabs>
          <w:tab w:val="left" w:pos="426" w:leader="none"/>
          <w:tab w:val="left" w:pos="851" w:leader="none"/>
        </w:tabs>
        <w:spacing w:lineRule="auto" w:line="276"/>
        <w:jc w:val="both"/>
        <w:rPr/>
      </w:pPr>
      <w:r>
        <w:rPr>
          <w:sz w:val="28"/>
          <w:szCs w:val="28"/>
          <w:lang w:val="uk-UA"/>
        </w:rPr>
        <w:t xml:space="preserve">  </w:t>
      </w:r>
      <w:r>
        <w:rPr>
          <w:sz w:val="28"/>
          <w:szCs w:val="28"/>
          <w:lang w:val="uk-UA"/>
        </w:rPr>
        <w:t xml:space="preserve">За погодженням начальника Чернігівської обласної військової адміністрації  освітній процес упродовж навчального року проходив у змішаній формі, було встановлено тривожну сигналізацію, використовувався фонд укриття, що належить НДУ імені Миколи Гоголя. У ІІ семестрі через складну безпекову ситуацію було організовано освітній процес з використанням технологій дистанційного навчання з 22 по 24 лютого 2023 року (наказ від 22 лютого 2023 № 44-Н), з 09 по 10 березня 2023 року (наказ від 09 березня 2023 №60-Н), з 04 по 12 травня 2023 року (наказ від 08 травня  2023 №  </w:t>
      </w:r>
      <w:r>
        <w:rPr>
          <w:sz w:val="28"/>
          <w:szCs w:val="28"/>
        </w:rPr>
        <w:t>82</w:t>
      </w:r>
      <w:r>
        <w:rPr>
          <w:sz w:val="28"/>
          <w:szCs w:val="28"/>
          <w:lang w:val="uk-UA"/>
        </w:rPr>
        <w:t>). У зв’язку з довготривалими  нічними  повітряними тривогами педагогічною радою було прийнято рішення визначити форму організації освітнього процесу – дистанційно асинхронно, якщо сигнал «Повітряна тривога» або «Відбій повітряної тривоги» прозвучав після 24.00 (кількість занять залежала від часу перебування учнів в укритті) (наказ від 21 лютого 2023 №43-Н).  Навчальні заняття відбувалися згідно з затвердженим розкладом. Під час використання технологій дистанційного навчання освітній процес було організовано на єдиній платформі G</w:t>
      </w:r>
      <w:r>
        <w:rPr>
          <w:sz w:val="28"/>
          <w:szCs w:val="28"/>
          <w:lang w:val="en-US"/>
        </w:rPr>
        <w:t>oogle Workcpase</w:t>
      </w:r>
      <w:r>
        <w:rPr>
          <w:sz w:val="28"/>
          <w:szCs w:val="28"/>
          <w:lang w:val="uk-UA"/>
        </w:rPr>
        <w:t xml:space="preserve"> for Education та з додатковим використанням Zoom, Skype, Instagram, Google, заздалегідь записаних відео уроків,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веб-серверів та платформ Google, електронної пошти та ін.  </w:t>
      </w:r>
    </w:p>
    <w:p>
      <w:pPr>
        <w:pStyle w:val="Normal"/>
        <w:tabs>
          <w:tab w:val="left" w:pos="0" w:leader="none"/>
        </w:tabs>
        <w:spacing w:lineRule="auto" w:line="276"/>
        <w:ind w:firstLine="567"/>
        <w:jc w:val="both"/>
        <w:rPr/>
      </w:pPr>
      <w:r>
        <w:rPr>
          <w:sz w:val="28"/>
          <w:szCs w:val="28"/>
        </w:rPr>
        <w:t xml:space="preserve"> </w:t>
      </w:r>
      <w:r>
        <w:rPr>
          <w:sz w:val="28"/>
          <w:szCs w:val="28"/>
          <w:lang w:val="uk-UA"/>
        </w:rPr>
        <w:t xml:space="preserve">У закладі станом на 01 вересня контингент складав 180 учнів, на  кінець навчального року — 179. Учениця класу української філології була відрахована зі складу ліцеїстів за заявою матері як така, що виїхала закордон на постійне місце проживання. </w:t>
      </w:r>
      <w:r>
        <w:rPr>
          <w:sz w:val="28"/>
          <w:szCs w:val="28"/>
        </w:rPr>
        <w:t xml:space="preserve">Проаналізовано показники навчальної діяльності: 151 учень </w:t>
      </w:r>
      <w:r>
        <w:rPr>
          <w:sz w:val="28"/>
          <w:szCs w:val="28"/>
          <w:lang w:val="uk-UA"/>
        </w:rPr>
        <w:t>(</w:t>
      </w:r>
      <w:r>
        <w:rPr>
          <w:sz w:val="28"/>
          <w:szCs w:val="28"/>
        </w:rPr>
        <w:t xml:space="preserve"> 84% </w:t>
      </w:r>
      <w:r>
        <w:rPr>
          <w:sz w:val="28"/>
          <w:szCs w:val="28"/>
          <w:lang w:val="uk-UA"/>
        </w:rPr>
        <w:t>)</w:t>
      </w:r>
      <w:r>
        <w:rPr>
          <w:sz w:val="28"/>
          <w:szCs w:val="28"/>
        </w:rPr>
        <w:t>закінч</w:t>
      </w:r>
      <w:r>
        <w:rPr>
          <w:sz w:val="28"/>
          <w:szCs w:val="28"/>
          <w:lang w:val="uk-UA"/>
        </w:rPr>
        <w:t>ив</w:t>
      </w:r>
      <w:r>
        <w:rPr>
          <w:sz w:val="28"/>
          <w:szCs w:val="28"/>
        </w:rPr>
        <w:t xml:space="preserve"> навчальний рік на високому та достатньому рівнях, 28 учнів </w:t>
      </w:r>
      <w:r>
        <w:rPr>
          <w:sz w:val="28"/>
          <w:szCs w:val="28"/>
          <w:lang w:val="uk-UA"/>
        </w:rPr>
        <w:t>(</w:t>
      </w:r>
      <w:r>
        <w:rPr>
          <w:sz w:val="28"/>
          <w:szCs w:val="28"/>
        </w:rPr>
        <w:t>16%</w:t>
      </w:r>
      <w:r>
        <w:rPr>
          <w:sz w:val="28"/>
          <w:szCs w:val="28"/>
          <w:lang w:val="uk-UA"/>
        </w:rPr>
        <w:t>) –</w:t>
      </w:r>
      <w:r>
        <w:rPr>
          <w:sz w:val="28"/>
          <w:szCs w:val="28"/>
        </w:rPr>
        <w:t xml:space="preserve"> на середньому</w:t>
      </w:r>
      <w:r>
        <w:rPr>
          <w:sz w:val="28"/>
          <w:szCs w:val="28"/>
          <w:lang w:val="en-US"/>
        </w:rPr>
        <w:t>.</w:t>
      </w:r>
      <w:r>
        <w:rPr>
          <w:sz w:val="28"/>
          <w:szCs w:val="28"/>
          <w:lang w:val="uk-UA"/>
        </w:rPr>
        <w:t xml:space="preserve"> </w:t>
      </w:r>
    </w:p>
    <w:p>
      <w:pPr>
        <w:pStyle w:val="Normal"/>
        <w:tabs>
          <w:tab w:val="left" w:pos="0" w:leader="none"/>
        </w:tabs>
        <w:spacing w:lineRule="auto" w:line="276"/>
        <w:ind w:firstLine="567"/>
        <w:jc w:val="both"/>
        <w:rPr/>
      </w:pPr>
      <w:r>
        <w:rPr>
          <w:sz w:val="28"/>
          <w:szCs w:val="28"/>
          <w:lang w:val="uk-UA"/>
        </w:rPr>
        <w:t xml:space="preserve">За результатами річної атестації 17 учнів нагороджено </w:t>
      </w:r>
      <w:r>
        <w:rPr>
          <w:b/>
          <w:bCs/>
          <w:sz w:val="28"/>
          <w:szCs w:val="28"/>
          <w:lang w:val="uk-UA"/>
        </w:rPr>
        <w:t>золотою медаллю</w:t>
      </w:r>
      <w:r>
        <w:rPr>
          <w:sz w:val="28"/>
          <w:szCs w:val="28"/>
          <w:lang w:val="uk-UA"/>
        </w:rPr>
        <w:t xml:space="preserve"> «За високі досягнення у навчанні» </w:t>
      </w:r>
      <w:r>
        <w:rPr>
          <w:sz w:val="28"/>
          <w:szCs w:val="28"/>
        </w:rPr>
        <w:t>Лубенець Руслан</w:t>
      </w:r>
      <w:r>
        <w:rPr>
          <w:sz w:val="28"/>
          <w:szCs w:val="28"/>
          <w:lang w:val="uk-UA"/>
        </w:rPr>
        <w:t xml:space="preserve">у, </w:t>
      </w:r>
      <w:r>
        <w:rPr>
          <w:sz w:val="28"/>
          <w:szCs w:val="28"/>
        </w:rPr>
        <w:t>Мехед Вікторі</w:t>
      </w:r>
      <w:r>
        <w:rPr>
          <w:sz w:val="28"/>
          <w:szCs w:val="28"/>
          <w:lang w:val="uk-UA"/>
        </w:rPr>
        <w:t xml:space="preserve">ю, </w:t>
      </w:r>
      <w:r>
        <w:rPr>
          <w:sz w:val="28"/>
          <w:szCs w:val="28"/>
        </w:rPr>
        <w:t>Немченк</w:t>
      </w:r>
      <w:r>
        <w:rPr>
          <w:sz w:val="28"/>
          <w:szCs w:val="28"/>
          <w:lang w:val="uk-UA"/>
        </w:rPr>
        <w:t>а</w:t>
      </w:r>
      <w:r>
        <w:rPr>
          <w:sz w:val="28"/>
          <w:szCs w:val="28"/>
        </w:rPr>
        <w:t xml:space="preserve"> Арсені</w:t>
      </w:r>
      <w:r>
        <w:rPr>
          <w:sz w:val="28"/>
          <w:szCs w:val="28"/>
          <w:lang w:val="uk-UA"/>
        </w:rPr>
        <w:t>я,</w:t>
      </w:r>
      <w:r>
        <w:rPr>
          <w:sz w:val="28"/>
          <w:szCs w:val="28"/>
        </w:rPr>
        <w:t xml:space="preserve"> Шевченк</w:t>
      </w:r>
      <w:r>
        <w:rPr>
          <w:sz w:val="28"/>
          <w:szCs w:val="28"/>
          <w:lang w:val="uk-UA"/>
        </w:rPr>
        <w:t>а</w:t>
      </w:r>
      <w:r>
        <w:rPr>
          <w:sz w:val="28"/>
          <w:szCs w:val="28"/>
        </w:rPr>
        <w:t xml:space="preserve"> Дмитр</w:t>
      </w:r>
      <w:r>
        <w:rPr>
          <w:sz w:val="28"/>
          <w:szCs w:val="28"/>
          <w:lang w:val="uk-UA"/>
        </w:rPr>
        <w:t xml:space="preserve">а, </w:t>
      </w:r>
      <w:r>
        <w:rPr>
          <w:sz w:val="28"/>
          <w:szCs w:val="28"/>
        </w:rPr>
        <w:t>Гречух</w:t>
      </w:r>
      <w:r>
        <w:rPr>
          <w:sz w:val="28"/>
          <w:szCs w:val="28"/>
          <w:lang w:val="uk-UA"/>
        </w:rPr>
        <w:t>у</w:t>
      </w:r>
      <w:r>
        <w:rPr>
          <w:sz w:val="28"/>
          <w:szCs w:val="28"/>
        </w:rPr>
        <w:t xml:space="preserve"> Світлан</w:t>
      </w:r>
      <w:r>
        <w:rPr>
          <w:sz w:val="28"/>
          <w:szCs w:val="28"/>
          <w:lang w:val="uk-UA"/>
        </w:rPr>
        <w:t>у,</w:t>
      </w:r>
      <w:r>
        <w:rPr>
          <w:sz w:val="28"/>
          <w:szCs w:val="28"/>
        </w:rPr>
        <w:t xml:space="preserve"> Нечеп</w:t>
      </w:r>
      <w:r>
        <w:rPr>
          <w:sz w:val="28"/>
          <w:szCs w:val="28"/>
          <w:lang w:val="uk-UA"/>
        </w:rPr>
        <w:t>у</w:t>
      </w:r>
      <w:r>
        <w:rPr>
          <w:sz w:val="28"/>
          <w:szCs w:val="28"/>
        </w:rPr>
        <w:t xml:space="preserve"> Анн</w:t>
      </w:r>
      <w:r>
        <w:rPr>
          <w:sz w:val="28"/>
          <w:szCs w:val="28"/>
          <w:lang w:val="uk-UA"/>
        </w:rPr>
        <w:t>у,</w:t>
      </w:r>
      <w:r>
        <w:rPr>
          <w:sz w:val="28"/>
          <w:szCs w:val="28"/>
        </w:rPr>
        <w:t xml:space="preserve"> Прощенко Веронік</w:t>
      </w:r>
      <w:r>
        <w:rPr>
          <w:sz w:val="28"/>
          <w:szCs w:val="28"/>
          <w:lang w:val="uk-UA"/>
        </w:rPr>
        <w:t xml:space="preserve">у, </w:t>
      </w:r>
      <w:r>
        <w:rPr>
          <w:sz w:val="28"/>
          <w:szCs w:val="28"/>
        </w:rPr>
        <w:t>Бобчинець Діан</w:t>
      </w:r>
      <w:r>
        <w:rPr>
          <w:sz w:val="28"/>
          <w:szCs w:val="28"/>
          <w:lang w:val="uk-UA"/>
        </w:rPr>
        <w:t>у,</w:t>
      </w:r>
      <w:r>
        <w:rPr>
          <w:sz w:val="28"/>
          <w:szCs w:val="28"/>
        </w:rPr>
        <w:t xml:space="preserve"> Буряк Вікторі</w:t>
      </w:r>
      <w:r>
        <w:rPr>
          <w:sz w:val="28"/>
          <w:szCs w:val="28"/>
          <w:lang w:val="uk-UA"/>
        </w:rPr>
        <w:t xml:space="preserve">ю, </w:t>
      </w:r>
      <w:r>
        <w:rPr>
          <w:sz w:val="28"/>
          <w:szCs w:val="28"/>
        </w:rPr>
        <w:t>Данько Ян</w:t>
      </w:r>
      <w:r>
        <w:rPr>
          <w:sz w:val="28"/>
          <w:szCs w:val="28"/>
          <w:lang w:val="uk-UA"/>
        </w:rPr>
        <w:t>у,</w:t>
      </w:r>
      <w:r>
        <w:rPr>
          <w:sz w:val="28"/>
          <w:szCs w:val="28"/>
        </w:rPr>
        <w:t xml:space="preserve"> Примоченко Вікторі</w:t>
      </w:r>
      <w:r>
        <w:rPr>
          <w:sz w:val="28"/>
          <w:szCs w:val="28"/>
          <w:lang w:val="uk-UA"/>
        </w:rPr>
        <w:t>ю,</w:t>
      </w:r>
      <w:r>
        <w:rPr>
          <w:sz w:val="28"/>
          <w:szCs w:val="28"/>
        </w:rPr>
        <w:t xml:space="preserve"> Руденко Анастасі</w:t>
      </w:r>
      <w:r>
        <w:rPr>
          <w:sz w:val="28"/>
          <w:szCs w:val="28"/>
          <w:lang w:val="uk-UA"/>
        </w:rPr>
        <w:t>ю,</w:t>
      </w:r>
      <w:r>
        <w:rPr>
          <w:sz w:val="28"/>
          <w:szCs w:val="28"/>
        </w:rPr>
        <w:t xml:space="preserve"> Сукач Віт</w:t>
      </w:r>
      <w:r>
        <w:rPr>
          <w:sz w:val="28"/>
          <w:szCs w:val="28"/>
          <w:lang w:val="uk-UA"/>
        </w:rPr>
        <w:t>у,</w:t>
      </w:r>
      <w:r>
        <w:rPr>
          <w:sz w:val="28"/>
          <w:szCs w:val="28"/>
        </w:rPr>
        <w:t xml:space="preserve"> Сидоренко Вікторі</w:t>
      </w:r>
      <w:r>
        <w:rPr>
          <w:sz w:val="28"/>
          <w:szCs w:val="28"/>
          <w:lang w:val="uk-UA"/>
        </w:rPr>
        <w:t>ю,</w:t>
      </w:r>
      <w:r>
        <w:rPr>
          <w:sz w:val="28"/>
          <w:szCs w:val="28"/>
        </w:rPr>
        <w:t xml:space="preserve"> Федорець Вікторі</w:t>
      </w:r>
      <w:r>
        <w:rPr>
          <w:sz w:val="28"/>
          <w:szCs w:val="28"/>
          <w:lang w:val="uk-UA"/>
        </w:rPr>
        <w:t>ю,</w:t>
      </w:r>
      <w:r>
        <w:rPr>
          <w:sz w:val="28"/>
          <w:szCs w:val="28"/>
        </w:rPr>
        <w:t xml:space="preserve"> Шимко Ольг</w:t>
      </w:r>
      <w:r>
        <w:rPr>
          <w:sz w:val="28"/>
          <w:szCs w:val="28"/>
          <w:lang w:val="uk-UA"/>
        </w:rPr>
        <w:t>у,</w:t>
      </w:r>
      <w:r>
        <w:rPr>
          <w:sz w:val="28"/>
          <w:szCs w:val="28"/>
        </w:rPr>
        <w:t xml:space="preserve"> Яковлєв</w:t>
      </w:r>
      <w:r>
        <w:rPr>
          <w:sz w:val="28"/>
          <w:szCs w:val="28"/>
          <w:lang w:val="uk-UA"/>
        </w:rPr>
        <w:t>у</w:t>
      </w:r>
      <w:r>
        <w:rPr>
          <w:sz w:val="28"/>
          <w:szCs w:val="28"/>
        </w:rPr>
        <w:t xml:space="preserve"> Ан</w:t>
      </w:r>
      <w:r>
        <w:rPr>
          <w:sz w:val="28"/>
          <w:szCs w:val="28"/>
          <w:lang w:val="uk-UA"/>
        </w:rPr>
        <w:t xml:space="preserve">ю; 9 учнів – </w:t>
      </w:r>
      <w:r>
        <w:rPr>
          <w:b/>
          <w:bCs/>
          <w:sz w:val="28"/>
          <w:szCs w:val="28"/>
          <w:lang w:val="uk-UA"/>
        </w:rPr>
        <w:t>срібною медаллю</w:t>
      </w:r>
      <w:r>
        <w:rPr>
          <w:sz w:val="28"/>
          <w:szCs w:val="28"/>
          <w:lang w:val="uk-UA"/>
        </w:rPr>
        <w:t xml:space="preserve"> «За досягнення у навчанні» – </w:t>
      </w:r>
      <w:r>
        <w:rPr>
          <w:sz w:val="28"/>
          <w:szCs w:val="28"/>
        </w:rPr>
        <w:t>Дорошенко Вікторі</w:t>
      </w:r>
      <w:r>
        <w:rPr>
          <w:sz w:val="28"/>
          <w:szCs w:val="28"/>
          <w:lang w:val="uk-UA"/>
        </w:rPr>
        <w:t xml:space="preserve">ю, </w:t>
      </w:r>
      <w:r>
        <w:rPr>
          <w:sz w:val="28"/>
          <w:szCs w:val="28"/>
        </w:rPr>
        <w:t>Динник Анастасі</w:t>
      </w:r>
      <w:r>
        <w:rPr>
          <w:sz w:val="28"/>
          <w:szCs w:val="28"/>
          <w:lang w:val="uk-UA"/>
        </w:rPr>
        <w:t>ю,</w:t>
      </w:r>
      <w:r>
        <w:rPr>
          <w:sz w:val="28"/>
          <w:szCs w:val="28"/>
        </w:rPr>
        <w:t xml:space="preserve"> Іванов</w:t>
      </w:r>
      <w:r>
        <w:rPr>
          <w:sz w:val="28"/>
          <w:szCs w:val="28"/>
          <w:lang w:val="uk-UA"/>
        </w:rPr>
        <w:t>у</w:t>
      </w:r>
      <w:r>
        <w:rPr>
          <w:sz w:val="28"/>
          <w:szCs w:val="28"/>
        </w:rPr>
        <w:t xml:space="preserve"> Вікторі</w:t>
      </w:r>
      <w:r>
        <w:rPr>
          <w:sz w:val="28"/>
          <w:szCs w:val="28"/>
          <w:lang w:val="uk-UA"/>
        </w:rPr>
        <w:t>ю,</w:t>
      </w:r>
      <w:r>
        <w:rPr>
          <w:sz w:val="28"/>
          <w:szCs w:val="28"/>
        </w:rPr>
        <w:t xml:space="preserve"> Кузуб Дарин</w:t>
      </w:r>
      <w:r>
        <w:rPr>
          <w:sz w:val="28"/>
          <w:szCs w:val="28"/>
          <w:lang w:val="uk-UA"/>
        </w:rPr>
        <w:t>у,</w:t>
      </w:r>
      <w:r>
        <w:rPr>
          <w:sz w:val="28"/>
          <w:szCs w:val="28"/>
        </w:rPr>
        <w:t xml:space="preserve"> Козачук Валері</w:t>
      </w:r>
      <w:r>
        <w:rPr>
          <w:sz w:val="28"/>
          <w:szCs w:val="28"/>
          <w:lang w:val="uk-UA"/>
        </w:rPr>
        <w:t>ю,</w:t>
      </w:r>
      <w:r>
        <w:rPr>
          <w:sz w:val="28"/>
          <w:szCs w:val="28"/>
        </w:rPr>
        <w:t xml:space="preserve"> Кулинк</w:t>
      </w:r>
      <w:r>
        <w:rPr>
          <w:sz w:val="28"/>
          <w:szCs w:val="28"/>
          <w:lang w:val="uk-UA"/>
        </w:rPr>
        <w:t>а</w:t>
      </w:r>
      <w:r>
        <w:rPr>
          <w:sz w:val="28"/>
          <w:szCs w:val="28"/>
        </w:rPr>
        <w:t xml:space="preserve"> Вадим</w:t>
      </w:r>
      <w:r>
        <w:rPr>
          <w:sz w:val="28"/>
          <w:szCs w:val="28"/>
          <w:lang w:val="uk-UA"/>
        </w:rPr>
        <w:t>а,</w:t>
      </w:r>
      <w:r>
        <w:rPr>
          <w:sz w:val="28"/>
          <w:szCs w:val="28"/>
        </w:rPr>
        <w:t xml:space="preserve"> Шевченк</w:t>
      </w:r>
      <w:r>
        <w:rPr>
          <w:sz w:val="28"/>
          <w:szCs w:val="28"/>
          <w:lang w:val="uk-UA"/>
        </w:rPr>
        <w:t>а</w:t>
      </w:r>
      <w:r>
        <w:rPr>
          <w:sz w:val="28"/>
          <w:szCs w:val="28"/>
        </w:rPr>
        <w:t xml:space="preserve"> Андрі</w:t>
      </w:r>
      <w:r>
        <w:rPr>
          <w:sz w:val="28"/>
          <w:szCs w:val="28"/>
          <w:lang w:val="uk-UA"/>
        </w:rPr>
        <w:t>я,</w:t>
      </w:r>
      <w:r>
        <w:rPr>
          <w:sz w:val="28"/>
          <w:szCs w:val="28"/>
        </w:rPr>
        <w:t xml:space="preserve"> Гудименко Дарі</w:t>
      </w:r>
      <w:r>
        <w:rPr>
          <w:sz w:val="28"/>
          <w:szCs w:val="28"/>
          <w:lang w:val="uk-UA"/>
        </w:rPr>
        <w:t>ю,</w:t>
      </w:r>
      <w:r>
        <w:rPr>
          <w:sz w:val="28"/>
          <w:szCs w:val="28"/>
        </w:rPr>
        <w:t xml:space="preserve"> Бойко Валері</w:t>
      </w:r>
      <w:r>
        <w:rPr>
          <w:sz w:val="28"/>
          <w:szCs w:val="28"/>
          <w:lang w:val="uk-UA"/>
        </w:rPr>
        <w:t xml:space="preserve">ю; 21 учень отримав </w:t>
      </w:r>
      <w:r>
        <w:rPr>
          <w:b/>
          <w:bCs/>
          <w:sz w:val="28"/>
          <w:szCs w:val="28"/>
          <w:lang w:val="uk-UA"/>
        </w:rPr>
        <w:t>Похвальні листи</w:t>
      </w:r>
      <w:r>
        <w:rPr>
          <w:sz w:val="28"/>
          <w:szCs w:val="28"/>
          <w:lang w:val="uk-UA"/>
        </w:rPr>
        <w:t xml:space="preserve"> «За високі досягнення у навчанні»:</w:t>
      </w:r>
      <w:r>
        <w:rPr>
          <w:rFonts w:eastAsia="" w:cs="Arial" w:ascii="Arial" w:hAnsi="Arial" w:eastAsiaTheme="minorEastAsia"/>
          <w:sz w:val="28"/>
          <w:szCs w:val="28"/>
          <w:lang w:val="uk-UA" w:eastAsia="uk-UA"/>
        </w:rPr>
        <w:t xml:space="preserve"> </w:t>
      </w:r>
      <w:r>
        <w:rPr>
          <w:sz w:val="28"/>
          <w:szCs w:val="28"/>
          <w:lang w:val="uk-UA"/>
        </w:rPr>
        <w:t xml:space="preserve">Авраменко Анастасія, Гусєва Даша, Євглевська Анна, Золотар Анна, Крупенко Данило, Крупенко Денис, Новожилова Катерина, Ракоїд Марія, Харицька Злата, Божий Максим, Бровко Валерія, Волощенко Максим, Кияшко Іван, Костянко Максим, Малашенко Вікторія, Музиченко Данило, Потороча Владислав, Пушанко Богдан, Хомич Ангеліна, Череп Дар’я, Якименко Єлизавета; 57 – </w:t>
      </w:r>
      <w:r>
        <w:rPr>
          <w:b/>
          <w:sz w:val="28"/>
          <w:szCs w:val="28"/>
          <w:lang w:val="uk-UA"/>
        </w:rPr>
        <w:t>Похвальні грамоти</w:t>
      </w:r>
      <w:r>
        <w:rPr>
          <w:sz w:val="28"/>
          <w:szCs w:val="28"/>
          <w:lang w:val="uk-UA"/>
        </w:rPr>
        <w:t xml:space="preserve"> за  особливі досягнення у вивченні окремих предметів: математичний клас – 23, іноземної філології – 22, української філології – 12;</w:t>
      </w:r>
      <w:r>
        <w:rPr>
          <w:color w:val="FF0000"/>
          <w:sz w:val="28"/>
          <w:szCs w:val="28"/>
          <w:lang w:val="uk-UA"/>
        </w:rPr>
        <w:t xml:space="preserve"> </w:t>
      </w:r>
      <w:r>
        <w:rPr>
          <w:bCs/>
          <w:sz w:val="28"/>
          <w:szCs w:val="28"/>
          <w:lang w:val="uk-UA"/>
        </w:rPr>
        <w:t>дипломами переможців конкурсу</w:t>
      </w:r>
      <w:r>
        <w:rPr>
          <w:b/>
          <w:bCs/>
          <w:sz w:val="28"/>
          <w:szCs w:val="28"/>
          <w:lang w:val="uk-UA"/>
        </w:rPr>
        <w:t xml:space="preserve"> «Ліцейський Олімп» </w:t>
      </w:r>
      <w:r>
        <w:rPr>
          <w:bCs/>
          <w:sz w:val="28"/>
          <w:szCs w:val="28"/>
          <w:lang w:val="uk-UA"/>
        </w:rPr>
        <w:t>нагороджено</w:t>
      </w:r>
      <w:r>
        <w:rPr>
          <w:b/>
          <w:bCs/>
          <w:sz w:val="28"/>
          <w:szCs w:val="28"/>
          <w:lang w:val="uk-UA"/>
        </w:rPr>
        <w:t xml:space="preserve"> </w:t>
      </w:r>
      <w:r>
        <w:rPr>
          <w:bCs/>
          <w:sz w:val="28"/>
          <w:szCs w:val="28"/>
          <w:lang w:val="uk-UA"/>
        </w:rPr>
        <w:t>24 учні.</w:t>
      </w:r>
    </w:p>
    <w:p>
      <w:pPr>
        <w:pStyle w:val="Normal"/>
        <w:tabs>
          <w:tab w:val="left" w:pos="426" w:leader="none"/>
          <w:tab w:val="left" w:pos="851" w:leader="none"/>
        </w:tabs>
        <w:spacing w:lineRule="auto" w:line="276"/>
        <w:ind w:firstLine="567"/>
        <w:jc w:val="both"/>
        <w:rPr/>
      </w:pPr>
      <w:r>
        <w:rPr>
          <w:sz w:val="28"/>
          <w:szCs w:val="28"/>
          <w:lang w:val="uk-UA"/>
        </w:rPr>
        <w:t>Виховна робота в класних колективах проводилася з урахуванням індивідуальних здібностей, інтересів, потреб учнів. Відбувалися години спілкування, велася профілактична робота, здійснювався контроль за чистотою й порядком у ліцеї.</w:t>
      </w:r>
      <w:r>
        <w:rPr>
          <w:color w:val="FF0000"/>
          <w:sz w:val="28"/>
          <w:szCs w:val="28"/>
          <w:lang w:val="uk-UA"/>
        </w:rPr>
        <w:t xml:space="preserve"> </w:t>
      </w:r>
      <w:r>
        <w:rPr>
          <w:sz w:val="28"/>
          <w:szCs w:val="28"/>
          <w:lang w:val="uk-UA"/>
        </w:rPr>
        <w:t>Із метою посилення контролю за збереженням життя і здоров'я учасників освітнього процесу напередодні канікул проводились інструктажі з</w:t>
      </w:r>
      <w:r>
        <w:rPr>
          <w:color w:val="FF0000"/>
          <w:sz w:val="28"/>
          <w:szCs w:val="28"/>
          <w:lang w:val="uk-UA"/>
        </w:rPr>
        <w:t xml:space="preserve"> </w:t>
      </w:r>
      <w:r>
        <w:rPr>
          <w:sz w:val="28"/>
          <w:szCs w:val="28"/>
          <w:lang w:val="uk-UA"/>
        </w:rPr>
        <w:t>питань дій у випадку надзвичайних ситуацій, дій у разі оголошення про загрозу виникнення надзвичайної ситуації, у тому числі сигналу «Повітряна тривога», про дотримання правил пожежної, техногенної безпеки та безпеки дорожнього руху, профілактики шлунково-кишкових захворювань, дотримання правил гігієни у період поширення епідемічних захворювань, при користуванні громадським транспортом, правил поводження на річках і водоймах,  поведінки в умовах підвищення температури, попередження випадків перегрівання на сонці, поводження в громадських місцях з незнайомими людьми та підозрілими предметами, роз'яснювальної роботи щодо правил поведінки при виявленні різних вибухонебезпечних предметів, мінної безпеки, використання піротехніки, порядку дій за сигналами оповіщення, під час ракетно-артилерійських обстрілів, порядку надання домедичної допомоги  постраждалим внаслідок нещасних випадків, щодо запобігання поширенню коронавірусної інфекції (COVID-19), дотримання правил респіраторної гігієни та протиепідемічних заходів. Проведено з учнями цільові інструктажі з безпеки життєдіяльності учасників освітнього процесу щодо безпеки життєдіяльності: про дотримання правил пожежної безпеки, електробезпеки, безпеки дорожнього руху, поведінки в громадських місцях, поводження з незнайомими людьми та предметами, порядку дій у випадку надзвичайних ситуацій тощо, організовано  медогляд ліцеїстів  спеціалістами Чернігівської обласної дитячої лікарні</w:t>
      </w:r>
    </w:p>
    <w:p>
      <w:pPr>
        <w:pStyle w:val="Normal"/>
        <w:tabs>
          <w:tab w:val="left" w:pos="426" w:leader="none"/>
          <w:tab w:val="left" w:pos="851" w:leader="none"/>
        </w:tabs>
        <w:spacing w:lineRule="auto" w:line="276"/>
        <w:ind w:firstLine="567"/>
        <w:jc w:val="both"/>
        <w:rPr/>
      </w:pPr>
      <w:r>
        <w:rPr>
          <w:sz w:val="28"/>
          <w:szCs w:val="28"/>
          <w:lang w:val="uk-UA"/>
        </w:rPr>
        <w:t>Протягом року відбувалися загальноліцейські заходи: вечори знайомств між учнями 10 та 11 класів,</w:t>
      </w:r>
      <w:r>
        <w:rPr>
          <w:color w:val="FF0000"/>
          <w:sz w:val="28"/>
          <w:szCs w:val="28"/>
          <w:lang w:val="uk-UA"/>
        </w:rPr>
        <w:t xml:space="preserve"> </w:t>
      </w:r>
      <w:r>
        <w:rPr>
          <w:sz w:val="28"/>
          <w:szCs w:val="28"/>
          <w:lang w:val="uk-UA"/>
        </w:rPr>
        <w:t>музичне вітання до Дня учителя,</w:t>
      </w:r>
      <w:r>
        <w:rPr>
          <w:color w:val="FF0000"/>
          <w:sz w:val="28"/>
          <w:szCs w:val="28"/>
          <w:lang w:val="uk-UA"/>
        </w:rPr>
        <w:t xml:space="preserve"> </w:t>
      </w:r>
      <w:r>
        <w:rPr>
          <w:sz w:val="28"/>
          <w:szCs w:val="28"/>
          <w:lang w:val="uk-UA"/>
        </w:rPr>
        <w:t xml:space="preserve">новорічна вистава для вихованців Ніжинського центру соціально-психологічної реабілітації, флешмоб до Дня вишиванки, Свято Останнього дзвоника, Свято вручення документів про освіту, </w:t>
      </w:r>
      <w:r>
        <w:rPr>
          <w:color w:val="FF0000"/>
          <w:sz w:val="28"/>
          <w:szCs w:val="28"/>
          <w:lang w:val="uk-UA"/>
        </w:rPr>
        <w:t xml:space="preserve"> </w:t>
      </w:r>
      <w:r>
        <w:rPr>
          <w:sz w:val="28"/>
          <w:szCs w:val="28"/>
          <w:lang w:val="uk-UA"/>
        </w:rPr>
        <w:t xml:space="preserve">спортивні змагання, навчальне заняття спільно зі слухачами ШМЛ. Значна увага приділялась участі учнів у заходах національно-патріотичного спрямування, була організована профорієнтаційна робота, що включала зустрічі з випускниками ліцею - студентами,  представниками  закладів вищої освіти, працівниками Ніжинського молодіжного центру, членами Молодіжної Ради Ніжинської міської ТГ,  Ніжинського районного Управління Головного управління ДСНС України в Чернігівській області.                                                                      </w:t>
      </w:r>
    </w:p>
    <w:p>
      <w:pPr>
        <w:pStyle w:val="Normal"/>
        <w:tabs>
          <w:tab w:val="left" w:pos="426" w:leader="none"/>
          <w:tab w:val="left" w:pos="851" w:leader="none"/>
        </w:tabs>
        <w:spacing w:lineRule="auto" w:line="276"/>
        <w:ind w:firstLine="567"/>
        <w:jc w:val="both"/>
        <w:rPr>
          <w:sz w:val="32"/>
          <w:szCs w:val="32"/>
        </w:rPr>
      </w:pPr>
      <w:r>
        <w:rPr>
          <w:sz w:val="28"/>
          <w:szCs w:val="28"/>
          <w:lang w:val="uk-UA"/>
        </w:rPr>
        <w:t>В урочистій атмосфері на святі Останнього дзвоника учням було вручено 42 дипломи та сертифікати,</w:t>
      </w:r>
      <w:r>
        <w:rPr>
          <w:color w:val="FF0000"/>
          <w:sz w:val="28"/>
          <w:szCs w:val="28"/>
          <w:lang w:val="uk-UA"/>
        </w:rPr>
        <w:t xml:space="preserve"> </w:t>
      </w:r>
      <w:r>
        <w:rPr>
          <w:sz w:val="28"/>
          <w:szCs w:val="28"/>
          <w:lang w:val="uk-UA"/>
        </w:rPr>
        <w:t xml:space="preserve">відмічено Подяками закладу 14 працівників ліцею та 57 батьків учнів. </w:t>
      </w:r>
    </w:p>
    <w:p>
      <w:pPr>
        <w:pStyle w:val="Normal"/>
        <w:ind w:firstLine="567"/>
        <w:rPr>
          <w:sz w:val="28"/>
          <w:szCs w:val="28"/>
          <w:lang w:val="uk-UA"/>
        </w:rPr>
      </w:pPr>
      <w:r>
        <w:rPr>
          <w:sz w:val="28"/>
          <w:szCs w:val="28"/>
          <w:lang w:val="uk-UA"/>
        </w:rPr>
        <w:t xml:space="preserve">Протягом року покращено матеріально-технічну базу закладу, придбано предмети, матеріали, обладнання та інвентар. </w:t>
      </w:r>
    </w:p>
    <w:p>
      <w:pPr>
        <w:pStyle w:val="Normal"/>
        <w:ind w:firstLine="567"/>
        <w:rPr>
          <w:sz w:val="28"/>
          <w:szCs w:val="28"/>
          <w:lang w:val="uk-UA"/>
        </w:rPr>
      </w:pPr>
      <w:r>
        <w:rPr>
          <w:sz w:val="28"/>
          <w:szCs w:val="28"/>
          <w:lang w:val="uk-UA"/>
        </w:rPr>
        <w:t xml:space="preserve"> </w:t>
      </w:r>
      <w:r>
        <w:rPr>
          <w:sz w:val="28"/>
          <w:szCs w:val="28"/>
          <w:lang w:val="uk-UA"/>
        </w:rPr>
        <w:t>З 01 червня 2022 по 31 травня 2023 року за рахунок коштів</w:t>
      </w:r>
      <w:r>
        <w:rPr>
          <w:b/>
          <w:bCs/>
          <w:sz w:val="28"/>
          <w:szCs w:val="28"/>
          <w:lang w:val="uk-UA"/>
        </w:rPr>
        <w:t xml:space="preserve"> загального фонду</w:t>
      </w:r>
      <w:r>
        <w:rPr>
          <w:sz w:val="28"/>
          <w:szCs w:val="28"/>
          <w:lang w:val="uk-UA"/>
        </w:rPr>
        <w:t xml:space="preserve"> бюджету профінансовано витрати на загальну суму 1876,16 тис. грн., в т.ч. :</w:t>
      </w:r>
    </w:p>
    <w:p>
      <w:pPr>
        <w:pStyle w:val="Normal"/>
        <w:spacing w:lineRule="auto" w:line="276"/>
        <w:ind w:firstLine="567"/>
        <w:jc w:val="both"/>
        <w:rPr>
          <w:sz w:val="28"/>
          <w:szCs w:val="28"/>
          <w:lang w:val="uk-UA"/>
        </w:rPr>
      </w:pPr>
      <w:r>
        <w:rPr>
          <w:sz w:val="28"/>
          <w:szCs w:val="28"/>
          <w:lang w:val="uk-UA"/>
        </w:rPr>
        <w:t>1. Предмети, матеріали, обладнання та інвентар – 40,2 тис. грн. (бланки 0,7 тис. грн., канцтовари – 6,2 тис. грн., пожежний інвентар - 6,1 тис. грн., маршрутизатор Ubiquiti ER-6P – 12,2 тис. грн., електрообладнання (лампи, світильники) – 5,5 тис. грн., замки 2,3 тис. грн., будівельні матеріали (фарби, щітки, валики, і т.п.) –7,2 тис. грн.</w:t>
      </w:r>
    </w:p>
    <w:p>
      <w:pPr>
        <w:pStyle w:val="Normal"/>
        <w:spacing w:lineRule="auto" w:line="276"/>
        <w:ind w:firstLine="567"/>
        <w:jc w:val="both"/>
        <w:rPr>
          <w:sz w:val="28"/>
          <w:szCs w:val="28"/>
          <w:lang w:val="uk-UA"/>
        </w:rPr>
      </w:pPr>
      <w:r>
        <w:rPr>
          <w:sz w:val="28"/>
          <w:szCs w:val="28"/>
          <w:lang w:val="uk-UA"/>
        </w:rPr>
        <w:t>2. Медикаменти для кабінету медсестри – 15,2 тис. грн.;</w:t>
      </w:r>
    </w:p>
    <w:p>
      <w:pPr>
        <w:pStyle w:val="Normal"/>
        <w:spacing w:lineRule="auto" w:line="276"/>
        <w:ind w:firstLine="567"/>
        <w:jc w:val="both"/>
        <w:rPr>
          <w:sz w:val="28"/>
          <w:szCs w:val="28"/>
          <w:lang w:val="uk-UA"/>
        </w:rPr>
      </w:pPr>
      <w:r>
        <w:rPr>
          <w:sz w:val="28"/>
          <w:szCs w:val="28"/>
          <w:lang w:val="uk-UA"/>
        </w:rPr>
        <w:t>3. Послуги харчування учнів – 1455,06 тис. грн.;</w:t>
      </w:r>
    </w:p>
    <w:p>
      <w:pPr>
        <w:pStyle w:val="Normal"/>
        <w:spacing w:lineRule="auto" w:line="276"/>
        <w:ind w:firstLine="567"/>
        <w:jc w:val="both"/>
        <w:rPr>
          <w:sz w:val="28"/>
          <w:szCs w:val="28"/>
          <w:lang w:val="uk-UA"/>
        </w:rPr>
      </w:pPr>
      <w:r>
        <w:rPr>
          <w:sz w:val="28"/>
          <w:szCs w:val="28"/>
          <w:lang w:val="uk-UA"/>
        </w:rPr>
        <w:t>4. Інші послуги – 132,3 тис. грн. (оренда майна – 70,6 тис. грн., телефон – 1,2 тис. грн., обслуговування комп’ютерів – 29,8 тис. грн., оплата послуг – 5,6 тис. грн. («Інтернет»);  дератизація – 2,3 тис. грн.,  установка  тривожної сигналізації - 8,3 тис. грн., поліція охорони - 0,8 тис. грн.; доступ до електронних видань – 4,8 тис. грн.; участь у семінарі – 1,6 тис. грн.; ремонт та заправка картриджів - 4,7 тис. грн.; послуги програмного забезпечення та придбання електронних ключів – 0,9 тис. грн., перезарядка вогнегасників – 1,7 тис. грн.,);</w:t>
      </w:r>
    </w:p>
    <w:p>
      <w:pPr>
        <w:pStyle w:val="Normal"/>
        <w:spacing w:lineRule="auto" w:line="276"/>
        <w:ind w:firstLine="567"/>
        <w:jc w:val="both"/>
        <w:rPr>
          <w:sz w:val="28"/>
          <w:szCs w:val="28"/>
          <w:lang w:val="uk-UA"/>
        </w:rPr>
      </w:pPr>
      <w:r>
        <w:rPr>
          <w:sz w:val="28"/>
          <w:szCs w:val="28"/>
          <w:lang w:val="uk-UA"/>
        </w:rPr>
        <w:t>5. Відрядження – 4,6 тис. грн.;</w:t>
      </w:r>
    </w:p>
    <w:p>
      <w:pPr>
        <w:pStyle w:val="Normal"/>
        <w:spacing w:lineRule="auto" w:line="276"/>
        <w:ind w:firstLine="567"/>
        <w:jc w:val="both"/>
        <w:rPr>
          <w:sz w:val="28"/>
          <w:szCs w:val="28"/>
          <w:lang w:val="uk-UA"/>
        </w:rPr>
      </w:pPr>
      <w:r>
        <w:rPr>
          <w:sz w:val="28"/>
          <w:szCs w:val="28"/>
          <w:lang w:val="uk-UA"/>
        </w:rPr>
        <w:t>6. Енергоносії (тепло, електроенергія, вода ) – 228,8 тис. грн.</w:t>
      </w:r>
    </w:p>
    <w:p>
      <w:pPr>
        <w:pStyle w:val="Normal"/>
        <w:spacing w:lineRule="auto" w:line="276"/>
        <w:ind w:firstLine="567"/>
        <w:jc w:val="both"/>
        <w:rPr>
          <w:sz w:val="28"/>
          <w:szCs w:val="28"/>
          <w:lang w:val="uk-UA"/>
        </w:rPr>
      </w:pPr>
      <w:r>
        <w:rPr>
          <w:sz w:val="28"/>
          <w:szCs w:val="28"/>
          <w:lang w:val="uk-UA"/>
        </w:rPr>
        <w:t xml:space="preserve">Станом на 01.06.2022р. на </w:t>
      </w:r>
      <w:r>
        <w:rPr>
          <w:b/>
          <w:bCs/>
          <w:sz w:val="28"/>
          <w:szCs w:val="28"/>
          <w:lang w:val="uk-UA"/>
        </w:rPr>
        <w:t>спецрахунку ліцею в казначействі</w:t>
      </w:r>
      <w:r>
        <w:rPr>
          <w:sz w:val="28"/>
          <w:szCs w:val="28"/>
          <w:lang w:val="uk-UA"/>
        </w:rPr>
        <w:t xml:space="preserve"> залишок коштів становив 30217,04 грн..</w:t>
      </w:r>
    </w:p>
    <w:p>
      <w:pPr>
        <w:pStyle w:val="Normal"/>
        <w:spacing w:lineRule="auto" w:line="276"/>
        <w:ind w:firstLine="567"/>
        <w:jc w:val="both"/>
        <w:rPr>
          <w:sz w:val="28"/>
          <w:szCs w:val="28"/>
          <w:lang w:val="uk-UA"/>
        </w:rPr>
      </w:pPr>
      <w:r>
        <w:rPr>
          <w:sz w:val="28"/>
          <w:szCs w:val="28"/>
          <w:lang w:val="uk-UA"/>
        </w:rPr>
        <w:t xml:space="preserve">Надійшло плати за </w:t>
      </w:r>
      <w:r>
        <w:rPr>
          <w:b/>
          <w:bCs/>
          <w:sz w:val="28"/>
          <w:szCs w:val="28"/>
          <w:lang w:val="uk-UA"/>
        </w:rPr>
        <w:t>додаткові освітні послуги  на спецрахунок</w:t>
      </w:r>
      <w:r>
        <w:rPr>
          <w:sz w:val="28"/>
          <w:szCs w:val="28"/>
          <w:lang w:val="uk-UA"/>
        </w:rPr>
        <w:t xml:space="preserve"> - </w:t>
      </w:r>
      <w:r>
        <w:rPr>
          <w:b/>
          <w:bCs/>
          <w:sz w:val="28"/>
          <w:szCs w:val="28"/>
          <w:lang w:val="uk-UA"/>
        </w:rPr>
        <w:t>236,8 тис. грн</w:t>
      </w:r>
      <w:r>
        <w:rPr>
          <w:sz w:val="28"/>
          <w:szCs w:val="28"/>
          <w:lang w:val="uk-UA"/>
        </w:rPr>
        <w:t>.</w:t>
      </w:r>
    </w:p>
    <w:p>
      <w:pPr>
        <w:pStyle w:val="Normal"/>
        <w:spacing w:lineRule="auto" w:line="276"/>
        <w:ind w:firstLine="567"/>
        <w:jc w:val="both"/>
        <w:rPr>
          <w:sz w:val="28"/>
          <w:szCs w:val="28"/>
          <w:lang w:val="uk-UA"/>
        </w:rPr>
      </w:pPr>
      <w:r>
        <w:rPr>
          <w:sz w:val="28"/>
          <w:szCs w:val="28"/>
          <w:lang w:val="uk-UA"/>
        </w:rPr>
        <w:t>За рахунок коштів спеціального фонду бюджету профінансовано витрати на загальну суму</w:t>
      </w:r>
      <w:r>
        <w:rPr>
          <w:b/>
          <w:bCs/>
          <w:sz w:val="28"/>
          <w:szCs w:val="28"/>
          <w:lang w:val="uk-UA"/>
        </w:rPr>
        <w:t xml:space="preserve"> 241,3 тис. грн.</w:t>
      </w:r>
      <w:r>
        <w:rPr>
          <w:sz w:val="28"/>
          <w:szCs w:val="28"/>
          <w:lang w:val="uk-UA"/>
        </w:rPr>
        <w:t xml:space="preserve">, в т.ч. : заробітна плата – 222,9 тис. грн.; енергоносії (тепло, електроенергія, вода ) – 9,7 тис. грн.; страхування майна – 4,5 тис. грн; доступ до інформаційних ресурсів -  3,3 тис. грн.; конверти, марки – </w:t>
      </w:r>
    </w:p>
    <w:p>
      <w:pPr>
        <w:pStyle w:val="Normal"/>
        <w:spacing w:lineRule="auto" w:line="276"/>
        <w:ind w:firstLine="567"/>
        <w:jc w:val="both"/>
        <w:rPr>
          <w:sz w:val="28"/>
          <w:szCs w:val="28"/>
          <w:lang w:val="uk-UA"/>
        </w:rPr>
      </w:pPr>
      <w:r>
        <w:rPr>
          <w:sz w:val="28"/>
          <w:szCs w:val="28"/>
          <w:lang w:val="uk-UA"/>
        </w:rPr>
        <w:t xml:space="preserve">0,9 тис. грн. </w:t>
      </w:r>
      <w:r>
        <w:rPr>
          <w:b/>
          <w:bCs/>
          <w:sz w:val="28"/>
          <w:szCs w:val="28"/>
          <w:lang w:val="uk-UA"/>
        </w:rPr>
        <w:t xml:space="preserve">Залишок коштів на спеціальному рахунку </w:t>
      </w:r>
      <w:r>
        <w:rPr>
          <w:sz w:val="28"/>
          <w:szCs w:val="28"/>
          <w:lang w:val="uk-UA"/>
        </w:rPr>
        <w:t xml:space="preserve">– </w:t>
      </w:r>
      <w:r>
        <w:rPr>
          <w:b/>
          <w:bCs/>
          <w:sz w:val="28"/>
          <w:szCs w:val="28"/>
          <w:lang w:val="uk-UA"/>
        </w:rPr>
        <w:t>25747,38 грн</w:t>
      </w:r>
      <w:r>
        <w:rPr>
          <w:sz w:val="28"/>
          <w:szCs w:val="28"/>
          <w:lang w:val="uk-UA"/>
        </w:rPr>
        <w:t>.</w:t>
      </w:r>
    </w:p>
    <w:p>
      <w:pPr>
        <w:pStyle w:val="Normal"/>
        <w:spacing w:lineRule="auto" w:line="276"/>
        <w:ind w:firstLine="567"/>
        <w:jc w:val="both"/>
        <w:rPr>
          <w:sz w:val="28"/>
          <w:szCs w:val="28"/>
          <w:lang w:val="uk-UA"/>
        </w:rPr>
      </w:pPr>
      <w:r>
        <w:rPr>
          <w:sz w:val="28"/>
          <w:szCs w:val="28"/>
          <w:lang w:val="uk-UA"/>
        </w:rPr>
        <w:t xml:space="preserve">Станом на 01.06.2022 р. на </w:t>
      </w:r>
      <w:r>
        <w:rPr>
          <w:b/>
          <w:bCs/>
          <w:sz w:val="28"/>
          <w:szCs w:val="28"/>
          <w:lang w:val="uk-UA"/>
        </w:rPr>
        <w:t>благодійному рахунку ліцею в казначействі</w:t>
      </w:r>
      <w:r>
        <w:rPr>
          <w:sz w:val="28"/>
          <w:szCs w:val="28"/>
          <w:lang w:val="uk-UA"/>
        </w:rPr>
        <w:t xml:space="preserve"> залишок коштів становив</w:t>
      </w:r>
      <w:r>
        <w:rPr>
          <w:b/>
          <w:bCs/>
          <w:sz w:val="28"/>
          <w:szCs w:val="28"/>
          <w:lang w:val="uk-UA"/>
        </w:rPr>
        <w:t xml:space="preserve"> 45168,84</w:t>
      </w:r>
      <w:r>
        <w:rPr>
          <w:sz w:val="28"/>
          <w:szCs w:val="28"/>
          <w:lang w:val="uk-UA"/>
        </w:rPr>
        <w:t xml:space="preserve"> грн..</w:t>
      </w:r>
    </w:p>
    <w:p>
      <w:pPr>
        <w:pStyle w:val="Normal"/>
        <w:spacing w:lineRule="auto" w:line="276"/>
        <w:ind w:firstLine="567"/>
        <w:jc w:val="both"/>
        <w:rPr>
          <w:sz w:val="28"/>
          <w:szCs w:val="28"/>
          <w:lang w:val="uk-UA"/>
        </w:rPr>
      </w:pPr>
      <w:r>
        <w:rPr>
          <w:sz w:val="28"/>
          <w:szCs w:val="28"/>
          <w:lang w:val="uk-UA"/>
        </w:rPr>
        <w:t xml:space="preserve">Надійшло коштів за період із 01.06.2022 року по 31.05.2023 року  - </w:t>
      </w:r>
      <w:r>
        <w:rPr>
          <w:b/>
          <w:bCs/>
          <w:sz w:val="28"/>
          <w:szCs w:val="28"/>
          <w:lang w:val="uk-UA"/>
        </w:rPr>
        <w:t xml:space="preserve">180,00 грн. </w:t>
      </w:r>
    </w:p>
    <w:p>
      <w:pPr>
        <w:pStyle w:val="Normal"/>
        <w:spacing w:lineRule="auto" w:line="276"/>
        <w:ind w:firstLine="567"/>
        <w:jc w:val="both"/>
        <w:rPr>
          <w:sz w:val="28"/>
          <w:szCs w:val="28"/>
          <w:lang w:val="uk-UA"/>
        </w:rPr>
      </w:pPr>
      <w:r>
        <w:rPr>
          <w:sz w:val="28"/>
          <w:szCs w:val="28"/>
          <w:lang w:val="uk-UA"/>
        </w:rPr>
        <w:t xml:space="preserve">За кошти з </w:t>
      </w:r>
      <w:r>
        <w:rPr>
          <w:b/>
          <w:bCs/>
          <w:sz w:val="28"/>
          <w:szCs w:val="28"/>
          <w:lang w:val="uk-UA"/>
        </w:rPr>
        <w:t xml:space="preserve">благодійного рахунку  в казначействі </w:t>
      </w:r>
      <w:r>
        <w:rPr>
          <w:sz w:val="28"/>
          <w:szCs w:val="28"/>
          <w:lang w:val="uk-UA"/>
        </w:rPr>
        <w:t xml:space="preserve"> профінансовано витрати на загальну суму </w:t>
      </w:r>
      <w:r>
        <w:rPr>
          <w:b/>
          <w:bCs/>
          <w:sz w:val="28"/>
          <w:szCs w:val="28"/>
          <w:lang w:val="uk-UA"/>
        </w:rPr>
        <w:t>45,1 тис. грн.</w:t>
      </w:r>
      <w:r>
        <w:rPr>
          <w:sz w:val="28"/>
          <w:szCs w:val="28"/>
          <w:lang w:val="uk-UA"/>
        </w:rPr>
        <w:t>, в т.ч. (світильник світлодіодний LEBRON L-LPO 36Вт 1,2м- 0,8 тис.грн., точка доступу Ubiquiti UniFi Wi-Fi 6 Pro - 9,2 тис. грн;, інжектор PoE FoxGate 802,3 – 2,1 тис. грн.; точка доступу Ubiquiti UniFi Wi-Fi 6 Long-Range 2 шт. – 20,4 тис. грн; вентилятор осьовий Вентс 150 Квайт 2 шт – 7 тис. грн.; кабелі (Кабель UTP CAT5e 100м, Кабель OLFLEX SMART 108 2*2,5) -5,6 тис. грн.)</w:t>
      </w:r>
    </w:p>
    <w:p>
      <w:pPr>
        <w:pStyle w:val="Normal"/>
        <w:spacing w:lineRule="auto" w:line="276"/>
        <w:ind w:firstLine="567"/>
        <w:jc w:val="both"/>
        <w:rPr>
          <w:sz w:val="28"/>
          <w:szCs w:val="28"/>
          <w:lang w:val="uk-UA"/>
        </w:rPr>
      </w:pPr>
      <w:r>
        <w:rPr>
          <w:b/>
          <w:bCs/>
          <w:sz w:val="28"/>
          <w:szCs w:val="28"/>
          <w:lang w:val="uk-UA"/>
        </w:rPr>
        <w:t>Залишок коштів на 10.06.2023 р. на благодійному рахунку в казначействі – 265,84 грн.</w:t>
      </w:r>
    </w:p>
    <w:p>
      <w:pPr>
        <w:pStyle w:val="Normal"/>
        <w:spacing w:lineRule="auto" w:line="276"/>
        <w:ind w:firstLine="567"/>
        <w:jc w:val="both"/>
        <w:rPr>
          <w:sz w:val="28"/>
          <w:szCs w:val="28"/>
          <w:lang w:val="uk-UA"/>
        </w:rPr>
      </w:pPr>
      <w:r>
        <w:rPr>
          <w:sz w:val="28"/>
          <w:szCs w:val="28"/>
          <w:lang w:val="uk-UA"/>
        </w:rPr>
        <w:t xml:space="preserve">Отримано </w:t>
      </w:r>
      <w:r>
        <w:rPr>
          <w:b/>
          <w:bCs/>
          <w:sz w:val="28"/>
          <w:szCs w:val="28"/>
          <w:lang w:val="uk-UA"/>
        </w:rPr>
        <w:t xml:space="preserve">благодійної </w:t>
      </w:r>
      <w:r>
        <w:rPr>
          <w:b/>
          <w:bCs/>
          <w:sz w:val="28"/>
          <w:szCs w:val="28"/>
        </w:rPr>
        <w:t>допомоги: ВСЬОГО</w:t>
      </w:r>
      <w:r>
        <w:rPr>
          <w:sz w:val="28"/>
          <w:szCs w:val="28"/>
        </w:rPr>
        <w:t xml:space="preserve"> - </w:t>
      </w:r>
      <w:r>
        <w:rPr>
          <w:sz w:val="28"/>
          <w:szCs w:val="28"/>
          <w:lang w:val="uk-UA"/>
        </w:rPr>
        <w:t xml:space="preserve">624 тис. грн. </w:t>
      </w:r>
      <w:r>
        <w:rPr>
          <w:b/>
          <w:bCs/>
          <w:sz w:val="28"/>
          <w:szCs w:val="28"/>
          <w:lang w:val="uk-UA"/>
        </w:rPr>
        <w:t xml:space="preserve">в натуральній формі </w:t>
      </w:r>
    </w:p>
    <w:p>
      <w:pPr>
        <w:pStyle w:val="Normal"/>
        <w:spacing w:lineRule="auto" w:line="276"/>
        <w:ind w:firstLine="567"/>
        <w:jc w:val="both"/>
        <w:rPr>
          <w:sz w:val="28"/>
          <w:szCs w:val="28"/>
          <w:lang w:val="uk-UA"/>
        </w:rPr>
      </w:pPr>
      <w:r>
        <w:rPr>
          <w:b/>
          <w:bCs/>
          <w:sz w:val="28"/>
          <w:szCs w:val="28"/>
          <w:lang w:val="uk-UA"/>
        </w:rPr>
        <w:t>- від «</w:t>
      </w:r>
      <w:r>
        <w:rPr>
          <w:b/>
          <w:bCs/>
          <w:sz w:val="28"/>
          <w:szCs w:val="28"/>
          <w:lang w:val="en-US"/>
        </w:rPr>
        <w:t>Ukraine House DC Foundation</w:t>
      </w:r>
      <w:r>
        <w:rPr>
          <w:b/>
          <w:bCs/>
          <w:sz w:val="28"/>
          <w:szCs w:val="28"/>
          <w:lang w:val="uk-UA"/>
        </w:rPr>
        <w:t xml:space="preserve">» </w:t>
      </w:r>
      <w:r>
        <w:rPr>
          <w:sz w:val="28"/>
          <w:szCs w:val="28"/>
          <w:lang w:val="uk-UA"/>
        </w:rPr>
        <w:t xml:space="preserve">ноутбуки </w:t>
      </w:r>
      <w:r>
        <w:rPr>
          <w:sz w:val="28"/>
          <w:szCs w:val="28"/>
          <w:lang w:val="en-US"/>
        </w:rPr>
        <w:t xml:space="preserve">HP 255 G8 </w:t>
      </w:r>
      <w:r>
        <w:rPr>
          <w:sz w:val="28"/>
          <w:szCs w:val="28"/>
          <w:lang w:val="uk-UA"/>
        </w:rPr>
        <w:t xml:space="preserve">в кількості </w:t>
      </w:r>
      <w:r>
        <w:rPr>
          <w:b/>
          <w:bCs/>
          <w:sz w:val="28"/>
          <w:szCs w:val="28"/>
          <w:lang w:val="en-US"/>
        </w:rPr>
        <w:t xml:space="preserve">20 </w:t>
      </w:r>
      <w:r>
        <w:rPr>
          <w:b/>
          <w:bCs/>
          <w:sz w:val="28"/>
          <w:szCs w:val="28"/>
          <w:lang w:val="uk-UA"/>
        </w:rPr>
        <w:t>шт.</w:t>
      </w:r>
      <w:r>
        <w:rPr>
          <w:sz w:val="28"/>
          <w:szCs w:val="28"/>
          <w:lang w:val="uk-UA"/>
        </w:rPr>
        <w:t xml:space="preserve"> загальною вартістю</w:t>
      </w:r>
      <w:r>
        <w:rPr>
          <w:b/>
          <w:bCs/>
          <w:sz w:val="28"/>
          <w:szCs w:val="28"/>
          <w:lang w:val="en-US"/>
        </w:rPr>
        <w:t xml:space="preserve"> 390</w:t>
      </w:r>
      <w:r>
        <w:rPr>
          <w:b/>
          <w:bCs/>
          <w:sz w:val="28"/>
          <w:szCs w:val="28"/>
          <w:lang w:val="uk-UA"/>
        </w:rPr>
        <w:t xml:space="preserve"> тис. грн. </w:t>
      </w:r>
    </w:p>
    <w:p>
      <w:pPr>
        <w:pStyle w:val="Normal"/>
        <w:spacing w:lineRule="auto" w:line="276"/>
        <w:ind w:firstLine="567"/>
        <w:jc w:val="both"/>
        <w:rPr>
          <w:sz w:val="28"/>
          <w:szCs w:val="28"/>
          <w:lang w:val="uk-UA"/>
        </w:rPr>
      </w:pPr>
      <w:r>
        <w:rPr>
          <w:sz w:val="28"/>
          <w:szCs w:val="28"/>
          <w:lang w:val="uk-UA"/>
        </w:rPr>
        <w:t xml:space="preserve">- від </w:t>
      </w:r>
      <w:r>
        <w:rPr>
          <w:b/>
          <w:bCs/>
          <w:sz w:val="28"/>
          <w:szCs w:val="28"/>
          <w:lang w:val="uk-UA"/>
        </w:rPr>
        <w:t>Центру матеріально-технічного та інформаційного забезпечення освітніх закладів» Чернігівської обласної ради</w:t>
      </w:r>
      <w:r>
        <w:rPr>
          <w:sz w:val="28"/>
          <w:szCs w:val="28"/>
          <w:lang w:val="uk-UA"/>
        </w:rPr>
        <w:t xml:space="preserve"> ноутбуки </w:t>
      </w:r>
      <w:r>
        <w:rPr>
          <w:sz w:val="28"/>
          <w:szCs w:val="28"/>
          <w:lang w:val="en-US"/>
        </w:rPr>
        <w:t xml:space="preserve">Lenovo ChromeBook300e </w:t>
      </w:r>
      <w:r>
        <w:rPr>
          <w:sz w:val="28"/>
          <w:szCs w:val="28"/>
          <w:lang w:val="uk-UA"/>
        </w:rPr>
        <w:t xml:space="preserve">в кількості  </w:t>
      </w:r>
      <w:r>
        <w:rPr>
          <w:b/>
          <w:bCs/>
          <w:sz w:val="28"/>
          <w:szCs w:val="28"/>
          <w:lang w:val="uk-UA"/>
        </w:rPr>
        <w:t xml:space="preserve">10  шт. </w:t>
      </w:r>
      <w:r>
        <w:rPr>
          <w:sz w:val="28"/>
          <w:szCs w:val="28"/>
          <w:lang w:val="uk-UA"/>
        </w:rPr>
        <w:t xml:space="preserve"> на  суму  </w:t>
      </w:r>
      <w:r>
        <w:rPr>
          <w:b/>
          <w:bCs/>
          <w:sz w:val="28"/>
          <w:szCs w:val="28"/>
          <w:lang w:val="uk-UA"/>
        </w:rPr>
        <w:t>54,6 тис. грн</w:t>
      </w:r>
      <w:r>
        <w:rPr>
          <w:sz w:val="28"/>
          <w:szCs w:val="28"/>
          <w:lang w:val="uk-UA"/>
        </w:rPr>
        <w:t xml:space="preserve">.,  бойлери  в  кількості </w:t>
      </w:r>
      <w:r>
        <w:rPr>
          <w:b/>
          <w:bCs/>
          <w:sz w:val="28"/>
          <w:szCs w:val="28"/>
          <w:lang w:val="uk-UA"/>
        </w:rPr>
        <w:t xml:space="preserve">2 шт. </w:t>
      </w:r>
      <w:r>
        <w:rPr>
          <w:sz w:val="28"/>
          <w:szCs w:val="28"/>
          <w:lang w:val="uk-UA"/>
        </w:rPr>
        <w:t>на суму</w:t>
      </w:r>
      <w:r>
        <w:rPr>
          <w:b/>
          <w:bCs/>
          <w:sz w:val="28"/>
          <w:szCs w:val="28"/>
          <w:lang w:val="uk-UA"/>
        </w:rPr>
        <w:t xml:space="preserve"> 9,8 тис. грн.</w:t>
      </w:r>
    </w:p>
    <w:p>
      <w:pPr>
        <w:pStyle w:val="Normal"/>
        <w:spacing w:lineRule="auto" w:line="276"/>
        <w:ind w:firstLine="567"/>
        <w:jc w:val="both"/>
        <w:rPr>
          <w:sz w:val="28"/>
          <w:szCs w:val="28"/>
          <w:lang w:val="uk-UA"/>
        </w:rPr>
      </w:pPr>
      <w:r>
        <w:rPr>
          <w:sz w:val="28"/>
          <w:szCs w:val="28"/>
          <w:lang w:val="uk-UA"/>
        </w:rPr>
        <w:t xml:space="preserve">- від  </w:t>
      </w:r>
      <w:r>
        <w:rPr>
          <w:b/>
          <w:bCs/>
          <w:sz w:val="28"/>
          <w:szCs w:val="28"/>
          <w:lang w:val="uk-UA"/>
        </w:rPr>
        <w:t>«Благодійний  фонд «Підтримую добрі справи»</w:t>
      </w:r>
      <w:r>
        <w:rPr>
          <w:sz w:val="28"/>
          <w:szCs w:val="28"/>
          <w:lang w:val="uk-UA"/>
        </w:rPr>
        <w:t xml:space="preserve"> у вигляді гнучких пластикових  рефлекторних  пов’язок  в  кількості </w:t>
      </w:r>
      <w:r>
        <w:rPr>
          <w:b/>
          <w:bCs/>
          <w:sz w:val="28"/>
          <w:szCs w:val="28"/>
          <w:lang w:val="uk-UA"/>
        </w:rPr>
        <w:t xml:space="preserve">179 шт. </w:t>
      </w:r>
      <w:r>
        <w:rPr>
          <w:sz w:val="28"/>
          <w:szCs w:val="28"/>
          <w:lang w:val="uk-UA"/>
        </w:rPr>
        <w:t xml:space="preserve"> загальною  сумою </w:t>
      </w:r>
      <w:r>
        <w:rPr>
          <w:b/>
          <w:bCs/>
          <w:sz w:val="28"/>
          <w:szCs w:val="28"/>
          <w:lang w:val="uk-UA"/>
        </w:rPr>
        <w:t>4,5 тис. грн.</w:t>
      </w:r>
    </w:p>
    <w:p>
      <w:pPr>
        <w:pStyle w:val="Normal"/>
        <w:spacing w:lineRule="auto" w:line="276"/>
        <w:ind w:firstLine="567"/>
        <w:jc w:val="both"/>
        <w:rPr>
          <w:sz w:val="28"/>
          <w:szCs w:val="28"/>
          <w:lang w:val="uk-UA"/>
        </w:rPr>
      </w:pPr>
      <w:r>
        <w:rPr>
          <w:sz w:val="28"/>
          <w:szCs w:val="28"/>
          <w:lang w:val="uk-UA"/>
        </w:rPr>
        <w:t xml:space="preserve">- гуманітарна допомога від </w:t>
      </w:r>
      <w:r>
        <w:rPr>
          <w:b/>
          <w:bCs/>
          <w:sz w:val="28"/>
          <w:szCs w:val="28"/>
          <w:lang w:val="uk-UA"/>
        </w:rPr>
        <w:t>ГО «Чернігівський громадський комітет захисту прав людини» у</w:t>
      </w:r>
      <w:r>
        <w:rPr>
          <w:sz w:val="28"/>
          <w:szCs w:val="28"/>
          <w:lang w:val="uk-UA"/>
        </w:rPr>
        <w:t xml:space="preserve"> вигляді гігієнічних наборів для установ у кількості</w:t>
      </w:r>
      <w:r>
        <w:rPr>
          <w:b/>
          <w:bCs/>
          <w:sz w:val="28"/>
          <w:szCs w:val="28"/>
          <w:lang w:val="uk-UA"/>
        </w:rPr>
        <w:t xml:space="preserve"> 6 шт.</w:t>
      </w:r>
      <w:r>
        <w:rPr>
          <w:sz w:val="28"/>
          <w:szCs w:val="28"/>
          <w:lang w:val="uk-UA"/>
        </w:rPr>
        <w:t xml:space="preserve"> загальною вартістю </w:t>
      </w:r>
      <w:r>
        <w:rPr>
          <w:b/>
          <w:bCs/>
          <w:sz w:val="28"/>
          <w:szCs w:val="28"/>
          <w:lang w:val="uk-UA"/>
        </w:rPr>
        <w:t>107,9 тис. грн.</w:t>
      </w:r>
    </w:p>
    <w:p>
      <w:pPr>
        <w:pStyle w:val="Normal"/>
        <w:spacing w:lineRule="auto" w:line="276"/>
        <w:ind w:firstLine="567"/>
        <w:jc w:val="both"/>
        <w:rPr>
          <w:sz w:val="28"/>
          <w:szCs w:val="28"/>
          <w:lang w:val="uk-UA"/>
        </w:rPr>
      </w:pPr>
      <w:r>
        <w:rPr>
          <w:b/>
          <w:bCs/>
          <w:sz w:val="28"/>
          <w:szCs w:val="28"/>
          <w:lang w:val="uk-UA"/>
        </w:rPr>
        <w:t>- від батьківського комітету ліцею</w:t>
      </w:r>
      <w:r>
        <w:rPr>
          <w:sz w:val="28"/>
          <w:szCs w:val="28"/>
          <w:lang w:val="uk-UA"/>
        </w:rPr>
        <w:t>:</w:t>
      </w:r>
    </w:p>
    <w:p>
      <w:pPr>
        <w:pStyle w:val="Normal"/>
        <w:spacing w:lineRule="auto" w:line="276"/>
        <w:ind w:firstLine="567"/>
        <w:jc w:val="both"/>
        <w:rPr>
          <w:sz w:val="28"/>
          <w:szCs w:val="28"/>
          <w:lang w:val="uk-UA"/>
        </w:rPr>
      </w:pPr>
      <w:r>
        <w:rPr>
          <w:sz w:val="28"/>
          <w:szCs w:val="28"/>
          <w:lang w:val="uk-UA"/>
        </w:rPr>
        <w:t xml:space="preserve">- </w:t>
      </w:r>
      <w:r>
        <w:rPr>
          <w:b/>
          <w:bCs/>
          <w:sz w:val="28"/>
          <w:szCs w:val="28"/>
          <w:lang w:val="uk-UA"/>
        </w:rPr>
        <w:t>через БФ «Ніжен»</w:t>
      </w:r>
      <w:r>
        <w:rPr>
          <w:sz w:val="28"/>
          <w:szCs w:val="28"/>
          <w:lang w:val="uk-UA"/>
        </w:rPr>
        <w:t xml:space="preserve">:  фарби, емаль, грунтівка в кількості 8 од. загальною вартістю 1,7 тис. грн. , шкільні журнали в кількості 6 шт. загальною вартістю 1,3 тис. грн., “Науково-методичний вісник” в кількості 13 шт. на суму 2,8 тис. грн. , точка доступу </w:t>
      </w:r>
      <w:r>
        <w:rPr>
          <w:sz w:val="28"/>
          <w:szCs w:val="28"/>
          <w:lang w:val="en-US"/>
        </w:rPr>
        <w:t xml:space="preserve">Ubiquiti UniFi Wi-Fi 6 Pro </w:t>
      </w:r>
      <w:r>
        <w:rPr>
          <w:sz w:val="28"/>
          <w:szCs w:val="28"/>
          <w:lang w:val="uk-UA"/>
        </w:rPr>
        <w:t xml:space="preserve">в кількості 1 шт. вартістю 9,2 тис. грн., блок живлення </w:t>
      </w:r>
      <w:r>
        <w:rPr>
          <w:sz w:val="28"/>
          <w:szCs w:val="28"/>
          <w:lang w:val="en-US"/>
        </w:rPr>
        <w:t xml:space="preserve">Ubiquiti EP-54V-72W </w:t>
      </w:r>
      <w:r>
        <w:rPr>
          <w:sz w:val="28"/>
          <w:szCs w:val="28"/>
          <w:lang w:val="uk-UA"/>
        </w:rPr>
        <w:t>в кількості 1 шт</w:t>
      </w:r>
      <w:r>
        <w:rPr>
          <w:sz w:val="28"/>
          <w:szCs w:val="28"/>
          <w:lang w:val="en-US"/>
        </w:rPr>
        <w:t>.</w:t>
      </w:r>
      <w:r>
        <w:rPr>
          <w:sz w:val="28"/>
          <w:szCs w:val="28"/>
          <w:lang w:val="uk-UA"/>
        </w:rPr>
        <w:t xml:space="preserve"> вартістю </w:t>
      </w:r>
      <w:r>
        <w:rPr>
          <w:sz w:val="28"/>
          <w:szCs w:val="28"/>
          <w:lang w:val="en-US"/>
        </w:rPr>
        <w:t>9</w:t>
      </w:r>
      <w:r>
        <w:rPr>
          <w:sz w:val="28"/>
          <w:szCs w:val="28"/>
          <w:lang w:val="uk-UA"/>
        </w:rPr>
        <w:t>,</w:t>
      </w:r>
      <w:r>
        <w:rPr>
          <w:sz w:val="28"/>
          <w:szCs w:val="28"/>
          <w:lang w:val="en-US"/>
        </w:rPr>
        <w:t>4</w:t>
      </w:r>
      <w:r>
        <w:rPr>
          <w:sz w:val="28"/>
          <w:szCs w:val="28"/>
          <w:lang w:val="uk-UA"/>
        </w:rPr>
        <w:t xml:space="preserve"> тис. грн., лампи 12-48 вольт е27 з патронами е27 в кількості 3 шт. вартістю 1,3 тис. грн., термопот </w:t>
      </w:r>
      <w:r>
        <w:rPr>
          <w:sz w:val="28"/>
          <w:szCs w:val="28"/>
          <w:lang w:val="en-US"/>
        </w:rPr>
        <w:t xml:space="preserve">Magio MG-968 </w:t>
      </w:r>
      <w:r>
        <w:rPr>
          <w:sz w:val="28"/>
          <w:szCs w:val="28"/>
          <w:lang w:val="uk-UA"/>
        </w:rPr>
        <w:t xml:space="preserve">в кількості 1 шт. вартістю </w:t>
      </w:r>
      <w:r>
        <w:rPr>
          <w:sz w:val="28"/>
          <w:szCs w:val="28"/>
          <w:lang w:val="en-US"/>
        </w:rPr>
        <w:t>2</w:t>
      </w:r>
      <w:r>
        <w:rPr>
          <w:sz w:val="28"/>
          <w:szCs w:val="28"/>
          <w:lang w:val="uk-UA"/>
        </w:rPr>
        <w:t xml:space="preserve">,5 тис. грн. </w:t>
      </w:r>
      <w:r>
        <w:rPr>
          <w:b/>
          <w:bCs/>
          <w:sz w:val="28"/>
          <w:szCs w:val="28"/>
          <w:lang w:val="uk-UA"/>
        </w:rPr>
        <w:t>(всього- 28,2 тис. грн.)</w:t>
      </w:r>
      <w:r>
        <w:rPr>
          <w:sz w:val="28"/>
          <w:szCs w:val="28"/>
          <w:lang w:val="uk-UA"/>
        </w:rPr>
        <w:t>.</w:t>
      </w:r>
    </w:p>
    <w:p>
      <w:pPr>
        <w:pStyle w:val="Normal"/>
        <w:spacing w:lineRule="auto" w:line="276"/>
        <w:ind w:firstLine="567"/>
        <w:jc w:val="both"/>
        <w:rPr>
          <w:sz w:val="28"/>
          <w:szCs w:val="28"/>
          <w:lang w:val="uk-UA"/>
        </w:rPr>
      </w:pPr>
      <w:r>
        <w:rPr>
          <w:sz w:val="28"/>
          <w:szCs w:val="28"/>
          <w:lang w:val="uk-UA"/>
        </w:rPr>
        <w:t xml:space="preserve">- </w:t>
      </w:r>
      <w:r>
        <w:rPr>
          <w:b/>
          <w:bCs/>
          <w:sz w:val="28"/>
          <w:szCs w:val="28"/>
          <w:lang w:val="uk-UA"/>
        </w:rPr>
        <w:t>від батьківського комітету ліцею</w:t>
      </w:r>
      <w:r>
        <w:rPr>
          <w:sz w:val="28"/>
          <w:szCs w:val="28"/>
          <w:lang w:val="uk-UA"/>
        </w:rPr>
        <w:t xml:space="preserve">: лампи настільні в кількості 3 шт. загальною вартістю 1,5 тис. грн., плакат «Гордість ліцею» вартістю 0,4 тис. грн., біотуалет вартістю 5,3 тис. грн., відра у кількості 3 шт. загальною вартістю 0,4 тис. грн., акумулятор вартістю 2,2 тис. грн. та комплектуючі до акумулятора вартістю 0,3 тис. грн., точка доступу </w:t>
      </w:r>
      <w:r>
        <w:rPr>
          <w:sz w:val="28"/>
          <w:szCs w:val="28"/>
          <w:lang w:val="en-US"/>
        </w:rPr>
        <w:t xml:space="preserve">Ubiquiti UniFi Wi-Fi 6 Pro </w:t>
      </w:r>
      <w:r>
        <w:rPr>
          <w:sz w:val="28"/>
          <w:szCs w:val="28"/>
          <w:lang w:val="uk-UA"/>
        </w:rPr>
        <w:t xml:space="preserve">в кількості 1 шт. вартістю 9,2 тис. грн., інжектори </w:t>
      </w:r>
      <w:r>
        <w:rPr>
          <w:sz w:val="28"/>
          <w:szCs w:val="28"/>
          <w:lang w:val="en-US"/>
        </w:rPr>
        <w:t xml:space="preserve">PoE FoxGate 802.3 af/at/bt 75 Bt </w:t>
      </w:r>
      <w:r>
        <w:rPr>
          <w:sz w:val="28"/>
          <w:szCs w:val="28"/>
          <w:lang w:val="uk-UA"/>
        </w:rPr>
        <w:t>в кількості 2 шт. загальною вартістю 4,2 тис. грн., сантехнічне (крани, труби, фітінги) та електричне (кабелі, вимикачі) обладнання для поточного ремонту - 5,5 тис. грн.  (всього – 29,0 тис. грн ).</w:t>
      </w:r>
    </w:p>
    <w:p>
      <w:pPr>
        <w:pStyle w:val="Normal"/>
        <w:spacing w:lineRule="auto" w:line="276"/>
        <w:ind w:firstLine="567"/>
        <w:jc w:val="both"/>
        <w:rPr>
          <w:sz w:val="28"/>
          <w:szCs w:val="28"/>
          <w:lang w:val="uk-UA"/>
        </w:rPr>
      </w:pPr>
      <w:r>
        <w:rPr>
          <w:sz w:val="28"/>
          <w:szCs w:val="28"/>
          <w:lang w:val="uk-UA"/>
        </w:rPr>
        <w:t xml:space="preserve">Станом на 01.06.2022 р. </w:t>
      </w:r>
      <w:r>
        <w:rPr>
          <w:b/>
          <w:bCs/>
          <w:sz w:val="28"/>
          <w:szCs w:val="28"/>
          <w:lang w:val="uk-UA"/>
        </w:rPr>
        <w:t>залишок коштів</w:t>
      </w:r>
      <w:r>
        <w:rPr>
          <w:sz w:val="28"/>
          <w:szCs w:val="28"/>
          <w:lang w:val="uk-UA"/>
        </w:rPr>
        <w:t xml:space="preserve"> на рахунку </w:t>
      </w:r>
      <w:r>
        <w:rPr>
          <w:b/>
          <w:bCs/>
          <w:sz w:val="28"/>
          <w:szCs w:val="28"/>
          <w:lang w:val="uk-UA"/>
        </w:rPr>
        <w:t>БФ «Ніжен»</w:t>
      </w:r>
      <w:r>
        <w:rPr>
          <w:sz w:val="28"/>
          <w:szCs w:val="28"/>
          <w:lang w:val="uk-UA"/>
        </w:rPr>
        <w:t xml:space="preserve"> становив </w:t>
      </w:r>
      <w:r>
        <w:rPr>
          <w:b/>
          <w:bCs/>
          <w:sz w:val="28"/>
          <w:szCs w:val="28"/>
          <w:lang w:val="uk-UA"/>
        </w:rPr>
        <w:t>23712,38 грн</w:t>
      </w:r>
      <w:r>
        <w:rPr>
          <w:sz w:val="28"/>
          <w:szCs w:val="28"/>
          <w:lang w:val="uk-UA"/>
        </w:rPr>
        <w:t>.  Надійшло із 01.06.2022 р. -</w:t>
      </w:r>
      <w:r>
        <w:rPr>
          <w:b/>
          <w:bCs/>
          <w:sz w:val="28"/>
          <w:szCs w:val="28"/>
          <w:lang w:val="uk-UA"/>
        </w:rPr>
        <w:t xml:space="preserve"> 10.5 тис. грн.</w:t>
      </w:r>
      <w:r>
        <w:rPr>
          <w:sz w:val="28"/>
          <w:szCs w:val="28"/>
          <w:lang w:val="uk-UA"/>
        </w:rPr>
        <w:t xml:space="preserve"> </w:t>
      </w:r>
      <w:r>
        <w:rPr>
          <w:b/>
          <w:bCs/>
          <w:sz w:val="28"/>
          <w:szCs w:val="28"/>
          <w:lang w:val="uk-UA"/>
        </w:rPr>
        <w:t>На 01.06.2023 р. залишок коштів на рахунку БФ «Ніжен» – 5976,66 грн.</w:t>
      </w:r>
    </w:p>
    <w:p>
      <w:pPr>
        <w:pStyle w:val="Normal"/>
        <w:spacing w:lineRule="auto" w:line="276"/>
        <w:ind w:firstLine="567"/>
        <w:jc w:val="both"/>
        <w:rPr>
          <w:sz w:val="28"/>
          <w:szCs w:val="28"/>
          <w:lang w:val="uk-UA"/>
        </w:rPr>
      </w:pPr>
      <w:r>
        <w:rPr>
          <w:sz w:val="28"/>
          <w:szCs w:val="28"/>
          <w:lang w:val="uk-UA"/>
        </w:rPr>
        <w:t>Плануємо працювати у 2023-2024 н.р. над такими питаннями:</w:t>
      </w:r>
    </w:p>
    <w:p>
      <w:pPr>
        <w:pStyle w:val="Normal"/>
        <w:spacing w:lineRule="auto" w:line="276"/>
        <w:jc w:val="both"/>
        <w:rPr>
          <w:sz w:val="28"/>
          <w:szCs w:val="28"/>
          <w:lang w:val="uk-UA"/>
        </w:rPr>
      </w:pPr>
      <w:r>
        <w:rPr>
          <w:sz w:val="28"/>
          <w:szCs w:val="28"/>
          <w:lang w:val="uk-UA"/>
        </w:rPr>
        <w:t>- забезпечити зворотній зв’язок та конструктивну комунікацію між усіма учасниками освітнього процесу (важливість вибору очної форми навчання та взаємної відповідальності);</w:t>
      </w:r>
    </w:p>
    <w:p>
      <w:pPr>
        <w:pStyle w:val="Normal"/>
        <w:spacing w:lineRule="auto" w:line="276"/>
        <w:jc w:val="both"/>
        <w:rPr>
          <w:sz w:val="28"/>
          <w:szCs w:val="28"/>
          <w:lang w:val="uk-UA"/>
        </w:rPr>
      </w:pPr>
      <w:r>
        <w:rPr>
          <w:sz w:val="28"/>
          <w:szCs w:val="28"/>
          <w:lang w:val="uk-UA"/>
        </w:rPr>
        <w:t>- активізувати роботу з використання в освітньому процесі Chrome OS;</w:t>
      </w:r>
    </w:p>
    <w:p>
      <w:pPr>
        <w:pStyle w:val="Normal"/>
        <w:spacing w:lineRule="auto" w:line="276"/>
        <w:jc w:val="both"/>
        <w:rPr>
          <w:sz w:val="28"/>
          <w:szCs w:val="28"/>
          <w:lang w:val="uk-UA"/>
        </w:rPr>
      </w:pPr>
      <w:bookmarkStart w:id="0" w:name="_GoBack"/>
      <w:bookmarkEnd w:id="0"/>
      <w:r>
        <w:rPr>
          <w:sz w:val="28"/>
          <w:szCs w:val="28"/>
          <w:lang w:val="uk-UA"/>
        </w:rPr>
        <w:t>- здійснення моніторингу якості навчання.</w:t>
      </w:r>
    </w:p>
    <w:p>
      <w:pPr>
        <w:pStyle w:val="Normal"/>
        <w:spacing w:lineRule="auto" w:line="276"/>
        <w:jc w:val="both"/>
        <w:rPr/>
      </w:pPr>
      <w:r>
        <w:rPr/>
      </w:r>
    </w:p>
    <w:sectPr>
      <w:type w:val="nextPage"/>
      <w:pgSz w:w="11906" w:h="16838"/>
      <w:pgMar w:left="1134" w:right="566" w:header="0" w:top="851" w:footer="0" w:bottom="70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52"/>
  <w:defaultTabStop w:val="708"/>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00000A"/>
      <w:sz w:val="24"/>
      <w:szCs w:val="24"/>
      <w:lang w:val="ru-RU" w:eastAsia="ru-RU" w:bidi="ar-SA"/>
    </w:rPr>
  </w:style>
  <w:style w:type="paragraph" w:styleId="2">
    <w:name w:val="Heading 2"/>
    <w:basedOn w:val="Style15"/>
    <w:qFormat/>
    <w:pPr>
      <w:outlineLvl w:val="1"/>
    </w:pPr>
    <w:rPr/>
  </w:style>
  <w:style w:type="paragraph" w:styleId="4">
    <w:name w:val="Heading 4"/>
    <w:basedOn w:val="Normal"/>
    <w:qFormat/>
    <w:pPr>
      <w:keepNext/>
      <w:jc w:val="center"/>
      <w:outlineLvl w:val="3"/>
    </w:pPr>
    <w:rPr>
      <w:b/>
      <w:sz w:val="28"/>
      <w:szCs w:val="20"/>
      <w:lang w:val="uk-UA"/>
    </w:rPr>
  </w:style>
  <w:style w:type="character" w:styleId="DefaultParagraphFont" w:default="1">
    <w:name w:val="Default Paragraph Font"/>
    <w:uiPriority w:val="1"/>
    <w:unhideWhenUsed/>
    <w:qFormat/>
    <w:rPr/>
  </w:style>
  <w:style w:type="character" w:styleId="41" w:customStyle="1">
    <w:name w:val="Заголовок 4 Знак"/>
    <w:basedOn w:val="DefaultParagraphFont"/>
    <w:qFormat/>
    <w:rPr>
      <w:rFonts w:ascii="Times New Roman" w:hAnsi="Times New Roman" w:eastAsia="Times New Roman" w:cs="Times New Roman"/>
      <w:b/>
      <w:sz w:val="28"/>
      <w:szCs w:val="20"/>
      <w:lang w:val="uk-UA" w:eastAsia="ru-RU"/>
    </w:rPr>
  </w:style>
  <w:style w:type="character" w:styleId="Style12" w:customStyle="1">
    <w:name w:val="Основний текст Знак"/>
    <w:basedOn w:val="DefaultParagraphFont"/>
    <w:qFormat/>
    <w:rPr>
      <w:rFonts w:ascii="Times New Roman" w:hAnsi="Times New Roman" w:eastAsia="Times New Roman" w:cs="Times New Roman"/>
      <w:sz w:val="28"/>
      <w:szCs w:val="20"/>
      <w:lang w:val="uk-UA" w:eastAsia="ru-RU"/>
    </w:rPr>
  </w:style>
  <w:style w:type="character" w:styleId="21" w:customStyle="1">
    <w:name w:val="Основний текст з відступом 2 Знак"/>
    <w:basedOn w:val="DefaultParagraphFont"/>
    <w:qFormat/>
    <w:rPr>
      <w:rFonts w:ascii="Times New Roman" w:hAnsi="Times New Roman" w:eastAsia="Times New Roman" w:cs="Times New Roman"/>
      <w:sz w:val="24"/>
      <w:szCs w:val="24"/>
      <w:lang w:eastAsia="ru-RU"/>
    </w:rPr>
  </w:style>
  <w:style w:type="character" w:styleId="Style13" w:customStyle="1">
    <w:name w:val="Интернет-ссылка"/>
    <w:basedOn w:val="DefaultParagraphFont"/>
    <w:rPr>
      <w:color w:val="0000FF"/>
      <w:u w:val="single"/>
    </w:rPr>
  </w:style>
  <w:style w:type="character" w:styleId="Strong">
    <w:name w:val="Strong"/>
    <w:basedOn w:val="DefaultParagraphFont"/>
    <w:qFormat/>
    <w:rPr>
      <w:b/>
      <w:bCs/>
    </w:rPr>
  </w:style>
  <w:style w:type="character" w:styleId="Appleconvertedspace" w:customStyle="1">
    <w:name w:val="apple-converted-space"/>
    <w:basedOn w:val="DefaultParagraphFont"/>
    <w:qFormat/>
    <w:rPr/>
  </w:style>
  <w:style w:type="character" w:styleId="Style14" w:customStyle="1">
    <w:name w:val="Основной текст_"/>
    <w:basedOn w:val="DefaultParagraphFont"/>
    <w:qFormat/>
    <w:rPr>
      <w:rFonts w:ascii="Times New Roman" w:hAnsi="Times New Roman" w:eastAsia="Times New Roman" w:cs="Times New Roman"/>
      <w:sz w:val="21"/>
      <w:szCs w:val="21"/>
      <w:highlight w:val="white"/>
    </w:rPr>
  </w:style>
  <w:style w:type="character" w:styleId="13pt" w:customStyle="1">
    <w:name w:val="Основной текст + 13 pt"/>
    <w:qFormat/>
    <w:rPr>
      <w:rFonts w:ascii="Times New Roman" w:hAnsi="Times New Roman" w:eastAsia="Times New Roman" w:cs="Times New Roman"/>
      <w:sz w:val="26"/>
      <w:szCs w:val="26"/>
      <w:highlight w:val="white"/>
    </w:rPr>
  </w:style>
  <w:style w:type="character" w:styleId="HTML" w:customStyle="1">
    <w:name w:val="Стандартний HTML Знак"/>
    <w:basedOn w:val="DefaultParagraphFont"/>
    <w:qFormat/>
    <w:rPr>
      <w:rFonts w:ascii="Courier New" w:hAnsi="Courier New" w:eastAsia="Times New Roman" w:cs="Courier New"/>
      <w:sz w:val="20"/>
      <w:szCs w:val="20"/>
      <w:lang w:val="uk-UA" w:eastAsia="uk-UA"/>
    </w:rPr>
  </w:style>
  <w:style w:type="character" w:styleId="ListLabel1" w:customStyle="1">
    <w:name w:val="ListLabel 1"/>
    <w:qFormat/>
    <w:rPr>
      <w:color w:val="00000A"/>
    </w:rPr>
  </w:style>
  <w:style w:type="character" w:styleId="ListLabel2" w:customStyle="1">
    <w:name w:val="ListLabel 2"/>
    <w:qFormat/>
    <w:rPr>
      <w:color w:val="00000A"/>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eastAsia="Times New Roman" w:cs="Times New Roman"/>
      <w:sz w:val="24"/>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eastAsia="Times New Roman" w:cs="Times New Roman"/>
      <w:sz w:val="24"/>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eastAsia="Times New Roman" w:cs="Times New Roman"/>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color w:val="00000A"/>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Times New Roman"/>
      <w:sz w:val="28"/>
      <w:szCs w:val="28"/>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eastAsia="Calibri"/>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Times New Roman"/>
      <w:sz w:val="24"/>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Symbol"/>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cs="Times New Roman"/>
      <w:sz w:val="24"/>
    </w:rPr>
  </w:style>
  <w:style w:type="character" w:styleId="ListLabel45" w:customStyle="1">
    <w:name w:val="ListLabel 45"/>
    <w:qFormat/>
    <w:rPr>
      <w:rFonts w:cs="Courier New"/>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cs="Times New Roman"/>
      <w:sz w:val="28"/>
    </w:rPr>
  </w:style>
  <w:style w:type="character" w:styleId="ListLabel54" w:customStyle="1">
    <w:name w:val="ListLabel 54"/>
    <w:qFormat/>
    <w:rPr>
      <w:rFonts w:cs="Courier New"/>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Times New Roman"/>
      <w:sz w:val="28"/>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cs="Times New Roman"/>
      <w:sz w:val="28"/>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cs="Times New Roman"/>
      <w:sz w:val="28"/>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cs="Times New Roman"/>
      <w:sz w:val="28"/>
    </w:rPr>
  </w:style>
  <w:style w:type="character" w:styleId="ListLabel90" w:customStyle="1">
    <w:name w:val="ListLabel 90"/>
    <w:qFormat/>
    <w:rPr>
      <w:rFonts w:cs="Courier New"/>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cs="Times New Roman"/>
      <w:sz w:val="28"/>
    </w:rPr>
  </w:style>
  <w:style w:type="character" w:styleId="ListLabel99" w:customStyle="1">
    <w:name w:val="ListLabel 99"/>
    <w:qFormat/>
    <w:rPr>
      <w:rFonts w:cs="Courier New"/>
    </w:rPr>
  </w:style>
  <w:style w:type="character" w:styleId="ListLabel100" w:customStyle="1">
    <w:name w:val="ListLabel 100"/>
    <w:qFormat/>
    <w:rPr>
      <w:rFonts w:cs="Wingdings"/>
    </w:rPr>
  </w:style>
  <w:style w:type="character" w:styleId="ListLabel101" w:customStyle="1">
    <w:name w:val="ListLabel 101"/>
    <w:qFormat/>
    <w:rPr>
      <w:rFonts w:cs="Symbol"/>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cs="Symbol"/>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cs="Times New Roman"/>
      <w:sz w:val="28"/>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cs="Symbol"/>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Symbol"/>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Times New Roman"/>
      <w:sz w:val="28"/>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cs="Symbol"/>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rFonts w:cs="Symbol"/>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WW8Num7z0" w:customStyle="1">
    <w:name w:val="WW8Num7z0"/>
    <w:qFormat/>
    <w:rPr>
      <w:rFonts w:ascii="Calibri" w:hAnsi="Calibri" w:cs="Calibri"/>
    </w:rPr>
  </w:style>
  <w:style w:type="character" w:styleId="ListLabel125" w:customStyle="1">
    <w:name w:val="ListLabel 125"/>
    <w:qFormat/>
    <w:rPr>
      <w:rFonts w:cs="Times New Roman"/>
      <w:sz w:val="28"/>
    </w:rPr>
  </w:style>
  <w:style w:type="character" w:styleId="ListLabel126" w:customStyle="1">
    <w:name w:val="ListLabel 126"/>
    <w:qFormat/>
    <w:rPr>
      <w:rFonts w:cs="Courier New"/>
    </w:rPr>
  </w:style>
  <w:style w:type="character" w:styleId="ListLabel127" w:customStyle="1">
    <w:name w:val="ListLabel 127"/>
    <w:qFormat/>
    <w:rPr>
      <w:rFonts w:cs="Wingdings"/>
    </w:rPr>
  </w:style>
  <w:style w:type="character" w:styleId="ListLabel128" w:customStyle="1">
    <w:name w:val="ListLabel 128"/>
    <w:qFormat/>
    <w:rPr>
      <w:rFonts w:cs="Symbol"/>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cs="Symbol"/>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Times New Roman"/>
      <w:sz w:val="28"/>
    </w:rPr>
  </w:style>
  <w:style w:type="character" w:styleId="ListLabel135" w:customStyle="1">
    <w:name w:val="ListLabel 135"/>
    <w:qFormat/>
    <w:rPr>
      <w:rFonts w:cs="Courier New"/>
    </w:rPr>
  </w:style>
  <w:style w:type="character" w:styleId="ListLabel136" w:customStyle="1">
    <w:name w:val="ListLabel 136"/>
    <w:qFormat/>
    <w:rPr>
      <w:rFonts w:cs="Wingdings"/>
    </w:rPr>
  </w:style>
  <w:style w:type="character" w:styleId="ListLabel137" w:customStyle="1">
    <w:name w:val="ListLabel 137"/>
    <w:qFormat/>
    <w:rPr>
      <w:rFonts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Calibri"/>
      <w:sz w:val="28"/>
    </w:rPr>
  </w:style>
  <w:style w:type="character" w:styleId="ListLabel144" w:customStyle="1">
    <w:name w:val="ListLabel 144"/>
    <w:qFormat/>
    <w:rPr>
      <w:rFonts w:cs="Courier New"/>
    </w:rPr>
  </w:style>
  <w:style w:type="character" w:styleId="ListLabel145" w:customStyle="1">
    <w:name w:val="ListLabel 145"/>
    <w:qFormat/>
    <w:rPr>
      <w:rFonts w:cs="Courier New"/>
    </w:rPr>
  </w:style>
  <w:style w:type="character" w:styleId="ListLabel146" w:customStyle="1">
    <w:name w:val="ListLabel 146"/>
    <w:qFormat/>
    <w:rPr>
      <w:rFonts w:cs="Courier New"/>
    </w:rPr>
  </w:style>
  <w:style w:type="paragraph" w:styleId="Style15" w:customStyle="1">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pPr/>
    <w:rPr>
      <w:sz w:val="28"/>
      <w:szCs w:val="20"/>
      <w:lang w:val="uk-UA"/>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BodyTextIndent2">
    <w:name w:val="Body Text Indent 2"/>
    <w:basedOn w:val="Normal"/>
    <w:qFormat/>
    <w:pPr>
      <w:spacing w:lineRule="auto" w:line="480" w:before="0" w:after="120"/>
      <w:ind w:left="283" w:hanging="0"/>
    </w:pPr>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uiPriority w:val="99"/>
    <w:qFormat/>
    <w:pPr>
      <w:spacing w:before="280" w:after="280"/>
    </w:pPr>
    <w:rPr/>
  </w:style>
  <w:style w:type="paragraph" w:styleId="22" w:customStyle="1">
    <w:name w:val="Основной текст2"/>
    <w:basedOn w:val="Normal"/>
    <w:qFormat/>
    <w:pPr>
      <w:widowControl w:val="false"/>
      <w:shd w:val="clear" w:color="auto" w:fill="FFFFFF"/>
      <w:spacing w:lineRule="exact" w:line="250"/>
      <w:jc w:val="both"/>
    </w:pPr>
    <w:rPr>
      <w:sz w:val="21"/>
      <w:szCs w:val="21"/>
      <w:lang w:eastAsia="en-US"/>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uk-UA" w:eastAsia="uk-UA"/>
    </w:rPr>
  </w:style>
  <w:style w:type="paragraph" w:styleId="Rvps14" w:customStyle="1">
    <w:name w:val="rvps14"/>
    <w:basedOn w:val="Normal"/>
    <w:qFormat/>
    <w:pPr>
      <w:spacing w:before="280" w:after="280"/>
    </w:pPr>
    <w:rPr/>
  </w:style>
  <w:style w:type="paragraph" w:styleId="Style20" w:customStyle="1">
    <w:name w:val="Содержимое таблицы"/>
    <w:basedOn w:val="Normal"/>
    <w:qFormat/>
    <w:pPr/>
    <w:rPr/>
  </w:style>
  <w:style w:type="paragraph" w:styleId="Style21" w:customStyle="1">
    <w:name w:val="Заголовок таблицы"/>
    <w:basedOn w:val="Style20"/>
    <w:qFormat/>
    <w:pPr/>
    <w:rPr/>
  </w:style>
  <w:style w:type="paragraph" w:styleId="Style22" w:customStyle="1">
    <w:name w:val="Текст в заданном формате"/>
    <w:basedOn w:val="Normal"/>
    <w:qFormat/>
    <w:pPr/>
    <w:rPr/>
  </w:style>
  <w:style w:type="numbering" w:styleId="NoList" w:default="1">
    <w:name w:val="No List"/>
    <w:uiPriority w:val="99"/>
    <w:semiHidden/>
    <w:unhideWhenUsed/>
    <w:qFormat/>
  </w:style>
  <w:style w:type="numbering" w:styleId="WW8Num7" w:customStyle="1">
    <w:name w:val="WW8Num7"/>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2834</TotalTime>
  <Application>LibreOffice/5.2.3.3$Windows_x86 LibreOffice_project/d54a8868f08a7b39642414cf2c8ef2f228f780cf</Application>
  <Pages>7</Pages>
  <Words>2606</Words>
  <Characters>16932</Characters>
  <CharactersWithSpaces>19706</CharactersWithSpaces>
  <Paragraphs>51</Paragraphs>
  <Company>НОПЛ</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2011-02-08T15:06:00Z</dcterms:created>
  <dc:creator>Светлана</dc:creator>
  <dc:description/>
  <dc:language>ru-RU</dc:language>
  <cp:lastModifiedBy/>
  <cp:lastPrinted>2021-06-10T09:04:00Z</cp:lastPrinted>
  <dcterms:modified xsi:type="dcterms:W3CDTF">2023-06-19T13:13:10Z</dcterms:modified>
  <cp:revision>105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НОПЛ</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